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29D79F3" w:rsidR="00E90E49" w:rsidRPr="00CE0424" w:rsidRDefault="00E90E49" w:rsidP="009F723B">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611BC">
        <w:t>11</w:t>
      </w:r>
      <w:r w:rsidR="002E08CE">
        <w:t>2</w:t>
      </w:r>
      <w:r w:rsidRPr="00CE0424">
        <w:tab/>
      </w:r>
      <w:r w:rsidR="00091557" w:rsidRPr="00CE0424">
        <w:rPr>
          <w:sz w:val="32"/>
          <w:szCs w:val="32"/>
        </w:rPr>
        <w:t>R</w:t>
      </w:r>
      <w:r w:rsidR="008F1C4E">
        <w:rPr>
          <w:sz w:val="32"/>
          <w:szCs w:val="32"/>
        </w:rPr>
        <w:t>1</w:t>
      </w:r>
      <w:r w:rsidR="00091557" w:rsidRPr="00CE0424">
        <w:rPr>
          <w:sz w:val="32"/>
          <w:szCs w:val="32"/>
        </w:rPr>
        <w:t>-</w:t>
      </w:r>
      <w:r w:rsidR="00EE2FA0" w:rsidRPr="00EE2FA0">
        <w:rPr>
          <w:sz w:val="32"/>
          <w:szCs w:val="32"/>
        </w:rPr>
        <w:t>2301765</w:t>
      </w:r>
    </w:p>
    <w:p w14:paraId="0CE7B7E6" w14:textId="01FB3906" w:rsidR="00E90E49" w:rsidRPr="00CE0424" w:rsidRDefault="002E08CE" w:rsidP="009F723B">
      <w:pPr>
        <w:pStyle w:val="3GPPHeader"/>
      </w:pPr>
      <w:r>
        <w:rPr>
          <w:rFonts w:cs="Arial"/>
          <w:szCs w:val="28"/>
        </w:rPr>
        <w:t>Athens</w:t>
      </w:r>
      <w:r w:rsidRPr="00273257">
        <w:rPr>
          <w:rFonts w:cs="Arial"/>
          <w:szCs w:val="28"/>
        </w:rPr>
        <w:t xml:space="preserve">, </w:t>
      </w:r>
      <w:r>
        <w:rPr>
          <w:rFonts w:cs="Arial"/>
          <w:szCs w:val="28"/>
        </w:rPr>
        <w:t>Greece</w:t>
      </w:r>
      <w:r w:rsidRPr="00273257">
        <w:rPr>
          <w:rFonts w:cs="Arial"/>
          <w:szCs w:val="28"/>
        </w:rPr>
        <w:t xml:space="preserve">, </w:t>
      </w:r>
      <w:r>
        <w:rPr>
          <w:rFonts w:cs="Arial"/>
          <w:szCs w:val="28"/>
        </w:rPr>
        <w:t>February</w:t>
      </w:r>
      <w:r w:rsidRPr="00273257">
        <w:rPr>
          <w:rFonts w:cs="Arial"/>
          <w:szCs w:val="28"/>
        </w:rPr>
        <w:t xml:space="preserve"> </w:t>
      </w:r>
      <w:r>
        <w:rPr>
          <w:rFonts w:cs="Arial"/>
          <w:szCs w:val="28"/>
        </w:rPr>
        <w:t>27</w:t>
      </w:r>
      <w:r w:rsidRPr="00273257">
        <w:rPr>
          <w:rFonts w:cs="Arial"/>
          <w:szCs w:val="28"/>
          <w:vertAlign w:val="superscript"/>
        </w:rPr>
        <w:t>th</w:t>
      </w:r>
      <w:r w:rsidRPr="00273257">
        <w:rPr>
          <w:rFonts w:cs="Arial"/>
          <w:szCs w:val="28"/>
        </w:rPr>
        <w:t xml:space="preserve"> – </w:t>
      </w:r>
      <w:r>
        <w:rPr>
          <w:rFonts w:cs="Arial"/>
          <w:szCs w:val="28"/>
        </w:rPr>
        <w:t>March 3</w:t>
      </w:r>
      <w:r w:rsidRPr="00FC1240">
        <w:rPr>
          <w:rFonts w:cs="Arial"/>
          <w:szCs w:val="28"/>
          <w:vertAlign w:val="superscript"/>
        </w:rPr>
        <w:t>rd</w:t>
      </w:r>
      <w:r>
        <w:rPr>
          <w:rFonts w:cs="Arial"/>
          <w:szCs w:val="28"/>
        </w:rPr>
        <w:t xml:space="preserve">, </w:t>
      </w:r>
      <w:r w:rsidRPr="00273257">
        <w:rPr>
          <w:rFonts w:cs="Arial"/>
          <w:szCs w:val="28"/>
        </w:rPr>
        <w:t>202</w:t>
      </w:r>
      <w:r>
        <w:rPr>
          <w:rFonts w:cs="Arial"/>
          <w:szCs w:val="28"/>
        </w:rPr>
        <w:t>3</w:t>
      </w:r>
    </w:p>
    <w:p w14:paraId="3086AC07" w14:textId="77777777" w:rsidR="00E90E49" w:rsidRPr="00CE0424" w:rsidRDefault="00E90E49" w:rsidP="009F723B">
      <w:pPr>
        <w:pStyle w:val="3GPPHeader"/>
      </w:pPr>
    </w:p>
    <w:p w14:paraId="3982483C" w14:textId="4D6F15E7" w:rsidR="00E90E49" w:rsidRPr="00B108A6" w:rsidRDefault="00E90E49" w:rsidP="009F723B">
      <w:pPr>
        <w:pStyle w:val="3GPPHeader"/>
        <w:rPr>
          <w:sz w:val="22"/>
        </w:rPr>
      </w:pPr>
      <w:r w:rsidRPr="00B108A6">
        <w:rPr>
          <w:sz w:val="22"/>
        </w:rPr>
        <w:t>Agenda Item:</w:t>
      </w:r>
      <w:r w:rsidRPr="00B108A6">
        <w:rPr>
          <w:sz w:val="22"/>
        </w:rPr>
        <w:tab/>
      </w:r>
      <w:r w:rsidR="009F723B" w:rsidRPr="00B108A6">
        <w:rPr>
          <w:sz w:val="22"/>
        </w:rPr>
        <w:t>5</w:t>
      </w:r>
    </w:p>
    <w:p w14:paraId="5619E868" w14:textId="77777777" w:rsidR="00E90E49" w:rsidRPr="00CE0424" w:rsidRDefault="003D3C45" w:rsidP="009F723B">
      <w:pPr>
        <w:pStyle w:val="3GPPHeader"/>
        <w:rPr>
          <w:sz w:val="22"/>
        </w:rPr>
      </w:pPr>
      <w:r>
        <w:rPr>
          <w:sz w:val="22"/>
        </w:rPr>
        <w:t>Source:</w:t>
      </w:r>
      <w:r w:rsidR="00E90E49" w:rsidRPr="00CE0424">
        <w:rPr>
          <w:sz w:val="22"/>
        </w:rPr>
        <w:tab/>
      </w:r>
      <w:r w:rsidR="00F64C2B" w:rsidRPr="00CE0424">
        <w:rPr>
          <w:sz w:val="22"/>
        </w:rPr>
        <w:t>Ericsson</w:t>
      </w:r>
    </w:p>
    <w:p w14:paraId="3AF5C9FA" w14:textId="160439F5" w:rsidR="00E90E49" w:rsidRPr="00CE0424" w:rsidRDefault="003D3C45" w:rsidP="009F723B">
      <w:pPr>
        <w:pStyle w:val="3GPPHeader"/>
        <w:rPr>
          <w:sz w:val="22"/>
        </w:rPr>
      </w:pPr>
      <w:r>
        <w:rPr>
          <w:sz w:val="22"/>
        </w:rPr>
        <w:t>Title:</w:t>
      </w:r>
      <w:r w:rsidR="00E90E49" w:rsidRPr="00CE0424">
        <w:rPr>
          <w:sz w:val="22"/>
        </w:rPr>
        <w:tab/>
      </w:r>
      <w:r w:rsidR="002E08CE" w:rsidRPr="00FC1240">
        <w:rPr>
          <w:rFonts w:asciiTheme="minorHAnsi" w:hAnsiTheme="minorHAnsi" w:cstheme="minorHAnsi"/>
          <w:szCs w:val="24"/>
        </w:rPr>
        <w:t>Discussion on RAN</w:t>
      </w:r>
      <w:r w:rsidR="002E08CE">
        <w:rPr>
          <w:rFonts w:asciiTheme="minorHAnsi" w:hAnsiTheme="minorHAnsi" w:cstheme="minorHAnsi"/>
          <w:szCs w:val="24"/>
        </w:rPr>
        <w:t>3</w:t>
      </w:r>
      <w:r w:rsidR="002E08CE" w:rsidRPr="00FC1240">
        <w:rPr>
          <w:rFonts w:asciiTheme="minorHAnsi" w:hAnsiTheme="minorHAnsi" w:cstheme="minorHAnsi"/>
          <w:szCs w:val="24"/>
        </w:rPr>
        <w:t xml:space="preserve"> LS on RB set configuration</w:t>
      </w:r>
    </w:p>
    <w:p w14:paraId="025260C1" w14:textId="77777777" w:rsidR="00E90E49" w:rsidRPr="00CE0424" w:rsidRDefault="00E90E49" w:rsidP="009F723B">
      <w:pPr>
        <w:pStyle w:val="3GPPHeader"/>
        <w:rPr>
          <w:sz w:val="22"/>
        </w:rPr>
      </w:pPr>
      <w:r w:rsidRPr="00CE0424">
        <w:rPr>
          <w:sz w:val="22"/>
        </w:rPr>
        <w:t>Document for:</w:t>
      </w:r>
      <w:r w:rsidRPr="00CE0424">
        <w:rPr>
          <w:sz w:val="22"/>
        </w:rPr>
        <w:tab/>
      </w:r>
      <w:r w:rsidRPr="009F723B">
        <w:rPr>
          <w:sz w:val="22"/>
        </w:rPr>
        <w:t>Discussion, Decision</w:t>
      </w:r>
    </w:p>
    <w:p w14:paraId="2D5672ED" w14:textId="77777777" w:rsidR="00E90E49" w:rsidRPr="00CE0424" w:rsidRDefault="00E90E49" w:rsidP="009F723B">
      <w:pPr>
        <w:jc w:val="both"/>
      </w:pPr>
    </w:p>
    <w:p w14:paraId="6883CB62" w14:textId="33436E6E" w:rsidR="00E90E49" w:rsidRPr="00CE0424" w:rsidRDefault="00E90E49" w:rsidP="009F723B">
      <w:pPr>
        <w:pStyle w:val="Heading1"/>
        <w:jc w:val="both"/>
      </w:pPr>
      <w:r w:rsidRPr="00CE0424">
        <w:t>Introduction</w:t>
      </w:r>
    </w:p>
    <w:p w14:paraId="297A4626" w14:textId="77777777" w:rsidR="00D838DE" w:rsidRPr="00D838DE" w:rsidRDefault="00D838DE" w:rsidP="009F723B">
      <w:pPr>
        <w:pStyle w:val="BodyText"/>
        <w:rPr>
          <w:rFonts w:cs="Arial"/>
          <w:szCs w:val="20"/>
        </w:rPr>
      </w:pPr>
      <w:r w:rsidRPr="00D838DE">
        <w:rPr>
          <w:rFonts w:cs="Arial"/>
          <w:szCs w:val="20"/>
        </w:rPr>
        <w:t>RAN1 agreed the following with respect to frequency domain H/S/NA configuration:</w:t>
      </w:r>
    </w:p>
    <w:tbl>
      <w:tblPr>
        <w:tblStyle w:val="TableGrid"/>
        <w:tblW w:w="0" w:type="auto"/>
        <w:tblLook w:val="04A0" w:firstRow="1" w:lastRow="0" w:firstColumn="1" w:lastColumn="0" w:noHBand="0" w:noVBand="1"/>
      </w:tblPr>
      <w:tblGrid>
        <w:gridCol w:w="9629"/>
      </w:tblGrid>
      <w:tr w:rsidR="00D838DE" w:rsidRPr="00D838DE" w14:paraId="183E3561" w14:textId="77777777" w:rsidTr="001B0BB8">
        <w:tc>
          <w:tcPr>
            <w:tcW w:w="9629" w:type="dxa"/>
          </w:tcPr>
          <w:p w14:paraId="52E1F79F" w14:textId="77777777" w:rsidR="00D838DE" w:rsidRPr="00D838DE" w:rsidRDefault="00D838DE" w:rsidP="009F723B">
            <w:pPr>
              <w:jc w:val="both"/>
              <w:rPr>
                <w:rFonts w:cs="Arial"/>
                <w:color w:val="000000"/>
                <w:sz w:val="20"/>
                <w:szCs w:val="20"/>
              </w:rPr>
            </w:pPr>
            <w:r w:rsidRPr="00D838DE">
              <w:rPr>
                <w:rFonts w:cs="Arial"/>
                <w:b/>
                <w:bCs/>
                <w:iCs/>
                <w:sz w:val="20"/>
                <w:szCs w:val="20"/>
                <w:highlight w:val="green"/>
              </w:rPr>
              <w:t>Agreement</w:t>
            </w:r>
            <w:r w:rsidRPr="00D838DE">
              <w:rPr>
                <w:rFonts w:cs="Arial"/>
                <w:b/>
                <w:bCs/>
                <w:iCs/>
                <w:sz w:val="20"/>
                <w:szCs w:val="20"/>
              </w:rPr>
              <w:t xml:space="preserve"> (RAN1#106-e)</w:t>
            </w:r>
            <w:r w:rsidRPr="00D838DE">
              <w:rPr>
                <w:rFonts w:cs="Arial"/>
                <w:b/>
                <w:bCs/>
                <w:color w:val="000000"/>
                <w:sz w:val="20"/>
                <w:szCs w:val="20"/>
              </w:rPr>
              <w:br/>
            </w:r>
            <w:bookmarkStart w:id="0" w:name="_Hlk118892901"/>
            <w:r w:rsidRPr="00D838DE">
              <w:rPr>
                <w:rFonts w:cs="Arial"/>
                <w:color w:val="000000"/>
                <w:sz w:val="20"/>
                <w:szCs w:val="20"/>
              </w:rPr>
              <w:t>A Reference SCS is configured for frequency domain H/S/NA configuration</w:t>
            </w:r>
            <w:bookmarkEnd w:id="0"/>
            <w:r w:rsidRPr="00D838DE">
              <w:rPr>
                <w:rFonts w:cs="Arial"/>
                <w:color w:val="000000"/>
                <w:sz w:val="20"/>
                <w:szCs w:val="20"/>
              </w:rPr>
              <w:t>.</w:t>
            </w:r>
          </w:p>
          <w:p w14:paraId="41E5641B" w14:textId="77777777" w:rsidR="00D838DE" w:rsidRPr="00D838DE" w:rsidRDefault="00D838DE" w:rsidP="009F723B">
            <w:pPr>
              <w:jc w:val="both"/>
              <w:rPr>
                <w:rFonts w:cs="Arial"/>
                <w:color w:val="000000"/>
                <w:sz w:val="20"/>
                <w:szCs w:val="20"/>
              </w:rPr>
            </w:pPr>
            <w:r w:rsidRPr="00D838DE">
              <w:rPr>
                <w:rFonts w:cs="Arial"/>
                <w:b/>
                <w:bCs/>
                <w:iCs/>
                <w:sz w:val="20"/>
                <w:szCs w:val="20"/>
                <w:highlight w:val="green"/>
              </w:rPr>
              <w:t>Agreement</w:t>
            </w:r>
            <w:r w:rsidRPr="00D838DE">
              <w:rPr>
                <w:rFonts w:cs="Arial"/>
                <w:b/>
                <w:bCs/>
                <w:iCs/>
                <w:sz w:val="20"/>
                <w:szCs w:val="20"/>
              </w:rPr>
              <w:t xml:space="preserve"> (RAN1#108-e)</w:t>
            </w:r>
            <w:r w:rsidRPr="00D838DE">
              <w:rPr>
                <w:rFonts w:cs="Arial"/>
                <w:b/>
                <w:bCs/>
                <w:iCs/>
                <w:sz w:val="20"/>
                <w:szCs w:val="20"/>
              </w:rPr>
              <w:br/>
            </w:r>
            <w:r w:rsidRPr="00D838DE">
              <w:rPr>
                <w:rStyle w:val="fontstyle01"/>
                <w:rFonts w:ascii="Arial" w:hAnsi="Arial" w:cs="Arial"/>
              </w:rPr>
              <w:t>The start RB index of the first RB set for the Rel-17 IAB-DU HSNA resource configuration is the lowest index of RB of the IAB-DU cell</w:t>
            </w:r>
          </w:p>
        </w:tc>
      </w:tr>
    </w:tbl>
    <w:p w14:paraId="25928E5A" w14:textId="31F4DC55" w:rsidR="00D838DE" w:rsidRPr="00D838DE" w:rsidRDefault="00D838DE" w:rsidP="009F723B">
      <w:pPr>
        <w:spacing w:before="120" w:after="0"/>
        <w:jc w:val="both"/>
        <w:rPr>
          <w:rFonts w:cs="Arial"/>
          <w:szCs w:val="20"/>
        </w:rPr>
      </w:pPr>
      <w:r w:rsidRPr="00D838DE">
        <w:rPr>
          <w:rFonts w:cs="Arial"/>
          <w:szCs w:val="20"/>
        </w:rPr>
        <w:t xml:space="preserve">RAN3 sent an LS to RAN1 </w:t>
      </w:r>
      <w:r>
        <w:rPr>
          <w:rFonts w:cs="Arial"/>
          <w:szCs w:val="20"/>
        </w:rPr>
        <w:fldChar w:fldCharType="begin"/>
      </w:r>
      <w:r>
        <w:rPr>
          <w:rFonts w:cs="Arial"/>
          <w:szCs w:val="20"/>
        </w:rPr>
        <w:instrText xml:space="preserve"> REF _Ref125649011 \w \h </w:instrText>
      </w:r>
      <w:r w:rsidR="009F723B">
        <w:rPr>
          <w:rFonts w:cs="Arial"/>
          <w:szCs w:val="20"/>
        </w:rPr>
        <w:instrText xml:space="preserve"> \* MERGEFORMAT </w:instrText>
      </w:r>
      <w:r>
        <w:rPr>
          <w:rFonts w:cs="Arial"/>
          <w:szCs w:val="20"/>
        </w:rPr>
      </w:r>
      <w:r>
        <w:rPr>
          <w:rFonts w:cs="Arial"/>
          <w:szCs w:val="20"/>
        </w:rPr>
        <w:fldChar w:fldCharType="separate"/>
      </w:r>
      <w:r w:rsidR="00AA4E9F">
        <w:rPr>
          <w:rFonts w:cs="Arial"/>
          <w:szCs w:val="20"/>
        </w:rPr>
        <w:t>[1]</w:t>
      </w:r>
      <w:r>
        <w:rPr>
          <w:rFonts w:cs="Arial"/>
          <w:szCs w:val="20"/>
        </w:rPr>
        <w:fldChar w:fldCharType="end"/>
      </w:r>
      <w:r w:rsidRPr="00D838DE">
        <w:rPr>
          <w:rFonts w:cs="Arial"/>
          <w:szCs w:val="20"/>
        </w:rPr>
        <w:t xml:space="preserve"> expressing uncertainty on how to define the start RB index for the Rel-17 IAB-DU HSNA resource configuration of an IAB-DU cell.</w:t>
      </w:r>
    </w:p>
    <w:p w14:paraId="026BCA72" w14:textId="77777777" w:rsidR="00D838DE" w:rsidRPr="00D838DE" w:rsidRDefault="00D838DE" w:rsidP="009F723B">
      <w:pPr>
        <w:spacing w:before="120" w:after="0"/>
        <w:jc w:val="both"/>
        <w:rPr>
          <w:rFonts w:cs="Arial"/>
          <w:szCs w:val="20"/>
        </w:rPr>
      </w:pPr>
      <w:r w:rsidRPr="00D838DE">
        <w:rPr>
          <w:rFonts w:cs="Arial"/>
          <w:szCs w:val="20"/>
        </w:rPr>
        <w:t>RAN3 has two different understandings:</w:t>
      </w:r>
    </w:p>
    <w:p w14:paraId="7C423048" w14:textId="77777777" w:rsidR="00D838DE" w:rsidRPr="00D838DE" w:rsidRDefault="00D838DE" w:rsidP="009F723B">
      <w:pPr>
        <w:pStyle w:val="ListParagraph"/>
        <w:numPr>
          <w:ilvl w:val="0"/>
          <w:numId w:val="25"/>
        </w:numPr>
        <w:overflowPunct w:val="0"/>
        <w:autoSpaceDE w:val="0"/>
        <w:autoSpaceDN w:val="0"/>
        <w:adjustRightInd w:val="0"/>
        <w:spacing w:before="120" w:line="240" w:lineRule="auto"/>
        <w:contextualSpacing/>
        <w:jc w:val="both"/>
        <w:textAlignment w:val="baseline"/>
        <w:rPr>
          <w:rFonts w:ascii="Arial" w:hAnsi="Arial" w:cs="Arial"/>
          <w:sz w:val="20"/>
          <w:szCs w:val="20"/>
        </w:rPr>
      </w:pPr>
      <w:r w:rsidRPr="00D838DE">
        <w:rPr>
          <w:rFonts w:ascii="Arial" w:hAnsi="Arial" w:cs="Arial"/>
          <w:sz w:val="20"/>
          <w:szCs w:val="20"/>
        </w:rPr>
        <w:t>Understanding 1: the start RB index for the Rel-17 IAB-DU HSNA resource configuration of the IAB-DU cell is point A plus the SCS-specific offset defined in the NR Carrier List IE based on the SCS included in the RB Set Configuration IE.</w:t>
      </w:r>
    </w:p>
    <w:p w14:paraId="12433532" w14:textId="77777777" w:rsidR="00D838DE" w:rsidRPr="00D838DE" w:rsidRDefault="00D838DE" w:rsidP="009F723B">
      <w:pPr>
        <w:pStyle w:val="ListParagraph"/>
        <w:numPr>
          <w:ilvl w:val="0"/>
          <w:numId w:val="25"/>
        </w:numPr>
        <w:overflowPunct w:val="0"/>
        <w:autoSpaceDE w:val="0"/>
        <w:autoSpaceDN w:val="0"/>
        <w:adjustRightInd w:val="0"/>
        <w:spacing w:before="120" w:line="240" w:lineRule="auto"/>
        <w:contextualSpacing/>
        <w:jc w:val="both"/>
        <w:textAlignment w:val="baseline"/>
        <w:rPr>
          <w:rFonts w:ascii="Arial" w:hAnsi="Arial" w:cs="Arial"/>
          <w:sz w:val="20"/>
          <w:szCs w:val="20"/>
        </w:rPr>
      </w:pPr>
      <w:r w:rsidRPr="00D838DE">
        <w:rPr>
          <w:rFonts w:ascii="Arial" w:hAnsi="Arial" w:cs="Arial"/>
          <w:sz w:val="20"/>
          <w:szCs w:val="20"/>
        </w:rPr>
        <w:t>Understanding 2: the start RB index for the Rel-17 IAB-DU HSNA resource configuration of the IAB-DU cell is point A plus the smallest SCS-specific frequency offset across all numerologies provided by the NR Carrier List IE for this cell. Note that in this understanding, the start RB index does not depend on the SCS value included in the RB Set Configuration IE in TS 38.473.</w:t>
      </w:r>
    </w:p>
    <w:p w14:paraId="375C6D19" w14:textId="77777777" w:rsidR="00D838DE" w:rsidRPr="00D838DE" w:rsidRDefault="00D838DE" w:rsidP="009F723B">
      <w:pPr>
        <w:spacing w:before="120" w:after="0"/>
        <w:jc w:val="both"/>
        <w:rPr>
          <w:rFonts w:cs="Arial"/>
          <w:szCs w:val="20"/>
        </w:rPr>
      </w:pPr>
      <w:r w:rsidRPr="00D838DE">
        <w:rPr>
          <w:rFonts w:cs="Arial"/>
          <w:szCs w:val="20"/>
        </w:rPr>
        <w:t>In both RAN3 understandings, the start RB is aligned with point A in case the NR Carrier List IE is not present.</w:t>
      </w:r>
    </w:p>
    <w:p w14:paraId="231E64EA" w14:textId="65F6DF14" w:rsidR="00477768" w:rsidRDefault="00D838DE" w:rsidP="009F723B">
      <w:pPr>
        <w:spacing w:before="120" w:after="0"/>
        <w:jc w:val="both"/>
        <w:rPr>
          <w:rFonts w:cs="Arial"/>
          <w:szCs w:val="20"/>
        </w:rPr>
      </w:pPr>
      <w:r w:rsidRPr="00D838DE">
        <w:rPr>
          <w:rFonts w:cs="Arial"/>
          <w:szCs w:val="20"/>
        </w:rPr>
        <w:t>RAN3 asks for clarification on which of the two understandings is correct.</w:t>
      </w:r>
    </w:p>
    <w:p w14:paraId="515A8E0A" w14:textId="63A6BB8A" w:rsidR="00D838DE" w:rsidRPr="00CE0424" w:rsidRDefault="00D838DE" w:rsidP="009F723B">
      <w:pPr>
        <w:spacing w:before="120" w:after="0"/>
        <w:jc w:val="both"/>
      </w:pPr>
      <w:r w:rsidRPr="00D838DE">
        <w:rPr>
          <w:rFonts w:cs="Arial"/>
          <w:szCs w:val="20"/>
        </w:rPr>
        <w:t xml:space="preserve">In this paper, </w:t>
      </w:r>
      <w:r w:rsidR="00F41CBF">
        <w:rPr>
          <w:rFonts w:cs="Arial"/>
          <w:szCs w:val="20"/>
        </w:rPr>
        <w:t>we present our position in the above matter. A draft reply LS is further provided in </w:t>
      </w:r>
      <w:r w:rsidR="00F41CBF">
        <w:rPr>
          <w:rFonts w:cs="Arial"/>
          <w:szCs w:val="20"/>
        </w:rPr>
        <w:fldChar w:fldCharType="begin"/>
      </w:r>
      <w:r w:rsidR="00F41CBF">
        <w:rPr>
          <w:rFonts w:cs="Arial"/>
          <w:szCs w:val="20"/>
        </w:rPr>
        <w:instrText xml:space="preserve"> REF _Ref127191602 \r \h </w:instrText>
      </w:r>
      <w:r w:rsidR="009F723B">
        <w:rPr>
          <w:rFonts w:cs="Arial"/>
          <w:szCs w:val="20"/>
        </w:rPr>
        <w:instrText xml:space="preserve"> \* MERGEFORMAT </w:instrText>
      </w:r>
      <w:r w:rsidR="00F41CBF">
        <w:rPr>
          <w:rFonts w:cs="Arial"/>
          <w:szCs w:val="20"/>
        </w:rPr>
      </w:r>
      <w:r w:rsidR="00F41CBF">
        <w:rPr>
          <w:rFonts w:cs="Arial"/>
          <w:szCs w:val="20"/>
        </w:rPr>
        <w:fldChar w:fldCharType="separate"/>
      </w:r>
      <w:r w:rsidR="00AA4E9F">
        <w:rPr>
          <w:rFonts w:cs="Arial"/>
          <w:szCs w:val="20"/>
        </w:rPr>
        <w:t>[2]</w:t>
      </w:r>
      <w:r w:rsidR="00F41CBF">
        <w:rPr>
          <w:rFonts w:cs="Arial"/>
          <w:szCs w:val="20"/>
        </w:rPr>
        <w:fldChar w:fldCharType="end"/>
      </w:r>
      <w:r w:rsidR="00F41CBF">
        <w:rPr>
          <w:rFonts w:cs="Arial"/>
          <w:szCs w:val="20"/>
        </w:rPr>
        <w:t xml:space="preserve">. </w:t>
      </w:r>
    </w:p>
    <w:p w14:paraId="60123794" w14:textId="7E376677" w:rsidR="004000E8" w:rsidRDefault="004000E8" w:rsidP="009F723B">
      <w:pPr>
        <w:pStyle w:val="Heading1"/>
        <w:jc w:val="both"/>
      </w:pPr>
      <w:bookmarkStart w:id="1" w:name="_Ref178064866"/>
      <w:r w:rsidRPr="00CE0424">
        <w:t>Discussion</w:t>
      </w:r>
      <w:bookmarkEnd w:id="1"/>
    </w:p>
    <w:p w14:paraId="7805395D" w14:textId="7CB1E60D" w:rsidR="00D838DE" w:rsidRPr="00D838DE" w:rsidRDefault="00D838DE" w:rsidP="009F723B">
      <w:pPr>
        <w:jc w:val="both"/>
        <w:rPr>
          <w:lang w:val="en-GB" w:eastAsia="ja-JP"/>
        </w:rPr>
      </w:pPr>
      <w:r w:rsidRPr="00D838DE">
        <w:rPr>
          <w:lang w:val="en-GB" w:eastAsia="ja-JP"/>
        </w:rPr>
        <w:t>RAN1 agreed that the start RB index of the first RB set for the Rel-17 IAB-DU HSNA resource configuration is the lowest index of RB of the IAB-DU cell. The F1AP signalling for configuring RB sets needs to reflect this.</w:t>
      </w:r>
      <w:r w:rsidR="007D24BA">
        <w:rPr>
          <w:lang w:val="en-GB" w:eastAsia="ja-JP"/>
        </w:rPr>
        <w:t xml:space="preserve"> </w:t>
      </w:r>
      <w:r w:rsidR="007D24BA">
        <w:t>RAN1</w:t>
      </w:r>
      <w:r w:rsidR="007D24BA">
        <w:t>’s</w:t>
      </w:r>
      <w:r w:rsidR="007D24BA">
        <w:t xml:space="preserve"> intention when taking the agreement on the start (in frequency) of </w:t>
      </w:r>
      <w:r w:rsidR="007D24BA" w:rsidRPr="00D838DE">
        <w:rPr>
          <w:lang w:val="en-GB" w:eastAsia="ja-JP"/>
        </w:rPr>
        <w:t>Rel-17 IAB-DU HSNA</w:t>
      </w:r>
      <w:r w:rsidR="007D24BA">
        <w:rPr>
          <w:lang w:val="en-GB" w:eastAsia="ja-JP"/>
        </w:rPr>
        <w:t xml:space="preserve"> was to ensure that the whole spectrum used for transmission is configured with frequency HSNA, and no frequency resource is left out. The latter is clear when considering the agreement from RAN1 #109 “</w:t>
      </w:r>
      <w:r w:rsidR="007D24BA" w:rsidRPr="006D15BF">
        <w:rPr>
          <w:i/>
          <w:iCs/>
          <w:lang w:val="en-GB" w:eastAsia="ja-JP"/>
        </w:rPr>
        <w:t>If the RB sets of a Rel-17 IAB-DU H/S/NA resource configuration do not cover the entire carrier bandwidth: The remaining RBs not part of an RB set configuration are considered as included in the last RB set.</w:t>
      </w:r>
      <w:r w:rsidR="007D24BA">
        <w:rPr>
          <w:lang w:val="en-GB" w:eastAsia="ja-JP"/>
        </w:rPr>
        <w:t>”</w:t>
      </w:r>
    </w:p>
    <w:p w14:paraId="7B76A6EF" w14:textId="470166D6" w:rsidR="00D838DE" w:rsidRPr="007D24BA" w:rsidRDefault="007D24BA" w:rsidP="007D24BA">
      <w:pPr>
        <w:pStyle w:val="Observation"/>
      </w:pPr>
      <w:bookmarkStart w:id="2" w:name="_Toc127562067"/>
      <w:r>
        <w:t>RAN1</w:t>
      </w:r>
      <w:r>
        <w:t>’s</w:t>
      </w:r>
      <w:r>
        <w:t xml:space="preserve"> intention when agreeing on the first and last frequency resources included in </w:t>
      </w:r>
      <w:r w:rsidRPr="006D15BF">
        <w:t>Rel-17 IAB-DU HSNA resource configuration</w:t>
      </w:r>
      <w:r>
        <w:t xml:space="preserve"> was to </w:t>
      </w:r>
      <w:r>
        <w:t>include</w:t>
      </w:r>
      <w:r>
        <w:t xml:space="preserve"> a</w:t>
      </w:r>
      <w:r>
        <w:t>ll</w:t>
      </w:r>
      <w:r>
        <w:t xml:space="preserve"> transmission resources </w:t>
      </w:r>
      <w:r>
        <w:t>in</w:t>
      </w:r>
      <w:r>
        <w:t xml:space="preserve"> </w:t>
      </w:r>
      <w:r>
        <w:t xml:space="preserve">the </w:t>
      </w:r>
      <w:r>
        <w:t>configuration.</w:t>
      </w:r>
      <w:bookmarkEnd w:id="2"/>
      <w:r w:rsidRPr="007D24BA">
        <w:rPr>
          <w:rStyle w:val="CommentReference"/>
          <w:b w:val="0"/>
          <w:bCs w:val="0"/>
          <w:lang w:eastAsia="en-US"/>
        </w:rPr>
        <w:t xml:space="preserve"> </w:t>
      </w:r>
    </w:p>
    <w:p w14:paraId="7F98BC24" w14:textId="01BE9499" w:rsidR="005D6DB2" w:rsidRPr="005D6DB2" w:rsidRDefault="00D838DE" w:rsidP="009F723B">
      <w:pPr>
        <w:spacing w:before="120" w:after="0"/>
        <w:jc w:val="both"/>
        <w:rPr>
          <w:rFonts w:cs="Arial"/>
          <w:szCs w:val="20"/>
          <w:lang w:eastAsia="ja-JP"/>
        </w:rPr>
      </w:pPr>
      <w:r w:rsidRPr="00D838DE">
        <w:rPr>
          <w:lang w:val="en-GB" w:eastAsia="ja-JP"/>
        </w:rPr>
        <w:t>IAB-DU cell configuration is contained in Served Cell Information IE, in clause 9.3.1.10 of TS 38.473</w:t>
      </w:r>
      <w:r w:rsidR="00B853A2">
        <w:rPr>
          <w:lang w:val="en-GB" w:eastAsia="ja-JP"/>
        </w:rPr>
        <w:t xml:space="preserve"> </w:t>
      </w:r>
      <w:r w:rsidR="00B853A2">
        <w:rPr>
          <w:lang w:val="en-GB" w:eastAsia="ja-JP"/>
        </w:rPr>
        <w:fldChar w:fldCharType="begin"/>
      </w:r>
      <w:r w:rsidR="00B853A2">
        <w:rPr>
          <w:lang w:val="en-GB" w:eastAsia="ja-JP"/>
        </w:rPr>
        <w:instrText xml:space="preserve"> REF _Ref127260760 \r \h </w:instrText>
      </w:r>
      <w:r w:rsidR="009F723B">
        <w:rPr>
          <w:lang w:val="en-GB" w:eastAsia="ja-JP"/>
        </w:rPr>
        <w:instrText xml:space="preserve"> \* MERGEFORMAT </w:instrText>
      </w:r>
      <w:r w:rsidR="00B853A2">
        <w:rPr>
          <w:lang w:val="en-GB" w:eastAsia="ja-JP"/>
        </w:rPr>
      </w:r>
      <w:r w:rsidR="00B853A2">
        <w:rPr>
          <w:lang w:val="en-GB" w:eastAsia="ja-JP"/>
        </w:rPr>
        <w:fldChar w:fldCharType="separate"/>
      </w:r>
      <w:r w:rsidR="00AA4E9F">
        <w:rPr>
          <w:lang w:val="en-GB" w:eastAsia="ja-JP"/>
        </w:rPr>
        <w:t>[3]</w:t>
      </w:r>
      <w:r w:rsidR="00B853A2">
        <w:rPr>
          <w:lang w:val="en-GB" w:eastAsia="ja-JP"/>
        </w:rPr>
        <w:fldChar w:fldCharType="end"/>
      </w:r>
      <w:r w:rsidRPr="00D838DE">
        <w:rPr>
          <w:lang w:val="en-GB" w:eastAsia="ja-JP"/>
        </w:rPr>
        <w:t xml:space="preserve">. </w:t>
      </w:r>
      <w:r w:rsidR="00943BA3">
        <w:rPr>
          <w:lang w:val="en-GB" w:eastAsia="ja-JP"/>
        </w:rPr>
        <w:fldChar w:fldCharType="begin"/>
      </w:r>
      <w:r w:rsidR="00943BA3">
        <w:rPr>
          <w:lang w:val="en-GB" w:eastAsia="ja-JP"/>
        </w:rPr>
        <w:instrText xml:space="preserve"> REF _Ref125649704 \h </w:instrText>
      </w:r>
      <w:r w:rsidR="009F723B">
        <w:rPr>
          <w:lang w:val="en-GB" w:eastAsia="ja-JP"/>
        </w:rPr>
        <w:instrText xml:space="preserve"> \* MERGEFORMAT </w:instrText>
      </w:r>
      <w:r w:rsidR="00943BA3">
        <w:rPr>
          <w:lang w:val="en-GB" w:eastAsia="ja-JP"/>
        </w:rPr>
      </w:r>
      <w:r w:rsidR="00943BA3">
        <w:rPr>
          <w:lang w:val="en-GB" w:eastAsia="ja-JP"/>
        </w:rPr>
        <w:fldChar w:fldCharType="separate"/>
      </w:r>
      <w:r w:rsidR="00AA4E9F">
        <w:t xml:space="preserve">Table </w:t>
      </w:r>
      <w:r w:rsidR="00AA4E9F">
        <w:rPr>
          <w:noProof/>
        </w:rPr>
        <w:t>1</w:t>
      </w:r>
      <w:r w:rsidR="00943BA3">
        <w:rPr>
          <w:lang w:val="en-GB" w:eastAsia="ja-JP"/>
        </w:rPr>
        <w:fldChar w:fldCharType="end"/>
      </w:r>
      <w:r w:rsidRPr="00D838DE">
        <w:rPr>
          <w:lang w:val="en-GB" w:eastAsia="ja-JP"/>
        </w:rPr>
        <w:t xml:space="preserve"> lists the relevant parts of this IE.</w:t>
      </w:r>
      <w:r w:rsidR="005D6DB2">
        <w:rPr>
          <w:lang w:val="en-GB" w:eastAsia="ja-JP"/>
        </w:rPr>
        <w:t xml:space="preserve"> </w:t>
      </w:r>
      <w:r w:rsidR="005D6DB2" w:rsidRPr="005D6DB2">
        <w:rPr>
          <w:szCs w:val="20"/>
          <w:lang w:val="en-GB" w:eastAsia="ja-JP"/>
        </w:rPr>
        <w:t xml:space="preserve">Consequently, </w:t>
      </w:r>
      <w:r w:rsidR="005D6DB2" w:rsidRPr="005D6DB2">
        <w:rPr>
          <w:rFonts w:cs="Arial"/>
          <w:szCs w:val="20"/>
          <w:lang w:eastAsia="ja-JP"/>
        </w:rPr>
        <w:t xml:space="preserve">All IEs below the </w:t>
      </w:r>
      <w:r w:rsidR="005D6DB2" w:rsidRPr="005D6DB2">
        <w:rPr>
          <w:rFonts w:cs="Arial"/>
          <w:i/>
          <w:iCs/>
          <w:szCs w:val="20"/>
          <w:lang w:eastAsia="ja-JP"/>
        </w:rPr>
        <w:t>NR PCI</w:t>
      </w:r>
      <w:r w:rsidR="005D6DB2" w:rsidRPr="005D6DB2">
        <w:rPr>
          <w:rFonts w:cs="Arial"/>
          <w:szCs w:val="20"/>
          <w:lang w:eastAsia="ja-JP"/>
        </w:rPr>
        <w:t xml:space="preserve"> IE, including the </w:t>
      </w:r>
      <w:r w:rsidR="005D6DB2" w:rsidRPr="005D6DB2">
        <w:rPr>
          <w:rFonts w:cs="Arial"/>
          <w:i/>
          <w:iCs/>
          <w:szCs w:val="20"/>
          <w:lang w:eastAsia="ja-JP"/>
        </w:rPr>
        <w:t>Transmission Bandwidth</w:t>
      </w:r>
      <w:r w:rsidR="005D6DB2" w:rsidRPr="005D6DB2">
        <w:rPr>
          <w:rFonts w:cs="Arial"/>
          <w:szCs w:val="20"/>
          <w:lang w:eastAsia="ja-JP"/>
        </w:rPr>
        <w:t xml:space="preserve"> and </w:t>
      </w:r>
      <w:r w:rsidR="005D6DB2" w:rsidRPr="005D6DB2">
        <w:rPr>
          <w:rFonts w:cs="Arial"/>
          <w:i/>
          <w:iCs/>
          <w:szCs w:val="20"/>
          <w:lang w:eastAsia="ja-JP"/>
        </w:rPr>
        <w:t xml:space="preserve">Carrier List </w:t>
      </w:r>
      <w:r w:rsidR="005D6DB2" w:rsidRPr="005D6DB2">
        <w:rPr>
          <w:rFonts w:cs="Arial"/>
          <w:szCs w:val="20"/>
          <w:lang w:eastAsia="ja-JP"/>
        </w:rPr>
        <w:t>IEs, pertain to the same IAB-DU cell.</w:t>
      </w:r>
    </w:p>
    <w:p w14:paraId="142D766E" w14:textId="2176A631" w:rsidR="00D838DE" w:rsidRPr="005D6DB2" w:rsidRDefault="00D838DE" w:rsidP="009F723B">
      <w:pPr>
        <w:jc w:val="both"/>
        <w:rPr>
          <w:lang w:eastAsia="ja-JP"/>
        </w:rPr>
      </w:pPr>
    </w:p>
    <w:p w14:paraId="2F25081E" w14:textId="0B9337BC" w:rsidR="00D838DE" w:rsidRPr="004B0162" w:rsidRDefault="00D838DE" w:rsidP="009F723B">
      <w:pPr>
        <w:pStyle w:val="Caption"/>
        <w:jc w:val="both"/>
        <w:rPr>
          <w:rFonts w:asciiTheme="minorHAnsi" w:hAnsiTheme="minorHAnsi" w:cstheme="minorHAnsi"/>
          <w:b w:val="0"/>
          <w:bCs/>
          <w:sz w:val="22"/>
          <w:lang w:eastAsia="ja-JP"/>
        </w:rPr>
      </w:pPr>
      <w:bookmarkStart w:id="3" w:name="_Ref125649704"/>
      <w:r>
        <w:t xml:space="preserve">Table </w:t>
      </w:r>
      <w:r>
        <w:fldChar w:fldCharType="begin"/>
      </w:r>
      <w:r>
        <w:instrText xml:space="preserve"> SEQ Table \* ARABIC </w:instrText>
      </w:r>
      <w:r>
        <w:fldChar w:fldCharType="separate"/>
      </w:r>
      <w:r w:rsidR="00AA4E9F">
        <w:rPr>
          <w:noProof/>
        </w:rPr>
        <w:t>1</w:t>
      </w:r>
      <w:r>
        <w:fldChar w:fldCharType="end"/>
      </w:r>
      <w:bookmarkEnd w:id="3"/>
      <w:r>
        <w:t xml:space="preserve">: </w:t>
      </w:r>
      <w:r w:rsidRPr="00D838DE">
        <w:t>Excerpt from clause 9.3.1.10 of TS 38.473</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1005"/>
        <w:gridCol w:w="1405"/>
        <w:gridCol w:w="1417"/>
        <w:gridCol w:w="1843"/>
        <w:gridCol w:w="878"/>
        <w:gridCol w:w="1274"/>
      </w:tblGrid>
      <w:tr w:rsidR="00D838DE" w:rsidRPr="00EA5FA7" w14:paraId="51DAFC4A" w14:textId="77777777" w:rsidTr="005A4301">
        <w:tc>
          <w:tcPr>
            <w:tcW w:w="2663" w:type="dxa"/>
          </w:tcPr>
          <w:p w14:paraId="3AB53C8B" w14:textId="77777777" w:rsidR="00D838DE" w:rsidRPr="00EA5FA7" w:rsidRDefault="00D838DE" w:rsidP="00DC6A55">
            <w:pPr>
              <w:pStyle w:val="TAL"/>
              <w:rPr>
                <w:lang w:eastAsia="ja-JP"/>
              </w:rPr>
            </w:pPr>
            <w:r w:rsidRPr="00EA5FA7">
              <w:rPr>
                <w:lang w:eastAsia="ja-JP"/>
              </w:rPr>
              <w:t>NR CGI</w:t>
            </w:r>
          </w:p>
        </w:tc>
        <w:tc>
          <w:tcPr>
            <w:tcW w:w="1005" w:type="dxa"/>
          </w:tcPr>
          <w:p w14:paraId="55E06B93" w14:textId="77777777" w:rsidR="00D838DE" w:rsidRPr="00EA5FA7" w:rsidRDefault="00D838DE" w:rsidP="00DC6A55">
            <w:pPr>
              <w:pStyle w:val="TAL"/>
              <w:rPr>
                <w:lang w:eastAsia="ja-JP"/>
              </w:rPr>
            </w:pPr>
            <w:r w:rsidRPr="00EA5FA7">
              <w:rPr>
                <w:lang w:eastAsia="ja-JP"/>
              </w:rPr>
              <w:t>M</w:t>
            </w:r>
          </w:p>
        </w:tc>
        <w:tc>
          <w:tcPr>
            <w:tcW w:w="1405" w:type="dxa"/>
          </w:tcPr>
          <w:p w14:paraId="1D8BC065" w14:textId="77777777" w:rsidR="00D838DE" w:rsidRPr="00EA5FA7" w:rsidRDefault="00D838DE" w:rsidP="00DC6A55">
            <w:pPr>
              <w:pStyle w:val="TAL"/>
              <w:rPr>
                <w:lang w:eastAsia="ja-JP"/>
              </w:rPr>
            </w:pPr>
          </w:p>
        </w:tc>
        <w:tc>
          <w:tcPr>
            <w:tcW w:w="1417" w:type="dxa"/>
          </w:tcPr>
          <w:p w14:paraId="15609BF1" w14:textId="77777777" w:rsidR="00D838DE" w:rsidRPr="00EA5FA7" w:rsidRDefault="00D838DE" w:rsidP="00DC6A55">
            <w:pPr>
              <w:pStyle w:val="TAL"/>
              <w:rPr>
                <w:lang w:eastAsia="ja-JP"/>
              </w:rPr>
            </w:pPr>
            <w:r w:rsidRPr="00EA5FA7">
              <w:rPr>
                <w:lang w:eastAsia="ja-JP"/>
              </w:rPr>
              <w:t>9.3.1.12</w:t>
            </w:r>
          </w:p>
        </w:tc>
        <w:tc>
          <w:tcPr>
            <w:tcW w:w="1843" w:type="dxa"/>
          </w:tcPr>
          <w:p w14:paraId="364B1756" w14:textId="77777777" w:rsidR="00D838DE" w:rsidRPr="00EA5FA7" w:rsidRDefault="00D838DE" w:rsidP="00DC6A55">
            <w:pPr>
              <w:pStyle w:val="TAL"/>
              <w:rPr>
                <w:lang w:eastAsia="ja-JP"/>
              </w:rPr>
            </w:pPr>
          </w:p>
        </w:tc>
        <w:tc>
          <w:tcPr>
            <w:tcW w:w="878" w:type="dxa"/>
          </w:tcPr>
          <w:p w14:paraId="79CB0D37" w14:textId="77777777" w:rsidR="00D838DE" w:rsidRPr="00EA5FA7" w:rsidRDefault="00D838DE" w:rsidP="00DC6A55">
            <w:pPr>
              <w:pStyle w:val="TAC"/>
              <w:jc w:val="left"/>
              <w:rPr>
                <w:lang w:eastAsia="ja-JP"/>
              </w:rPr>
            </w:pPr>
            <w:r w:rsidRPr="00EA5FA7">
              <w:rPr>
                <w:lang w:eastAsia="ja-JP"/>
              </w:rPr>
              <w:t>-</w:t>
            </w:r>
          </w:p>
        </w:tc>
        <w:tc>
          <w:tcPr>
            <w:tcW w:w="1274" w:type="dxa"/>
          </w:tcPr>
          <w:p w14:paraId="7DC6E20D" w14:textId="77777777" w:rsidR="00D838DE" w:rsidRPr="00EA5FA7" w:rsidRDefault="00D838DE" w:rsidP="00DC6A55">
            <w:pPr>
              <w:pStyle w:val="TAC"/>
              <w:jc w:val="left"/>
              <w:rPr>
                <w:lang w:eastAsia="ja-JP"/>
              </w:rPr>
            </w:pPr>
          </w:p>
        </w:tc>
      </w:tr>
      <w:tr w:rsidR="00D838DE" w:rsidRPr="00EA5FA7" w14:paraId="1E3C1AA7" w14:textId="77777777" w:rsidTr="005A4301">
        <w:tc>
          <w:tcPr>
            <w:tcW w:w="2663" w:type="dxa"/>
          </w:tcPr>
          <w:p w14:paraId="590D8E8E" w14:textId="77777777" w:rsidR="00D838DE" w:rsidRPr="00EA5FA7" w:rsidRDefault="00D838DE" w:rsidP="00DC6A55">
            <w:pPr>
              <w:pStyle w:val="TAL"/>
              <w:rPr>
                <w:lang w:eastAsia="ja-JP"/>
              </w:rPr>
            </w:pPr>
            <w:r w:rsidRPr="00276312">
              <w:rPr>
                <w:highlight w:val="yellow"/>
                <w:lang w:eastAsia="ja-JP"/>
              </w:rPr>
              <w:t>NR PCI</w:t>
            </w:r>
          </w:p>
        </w:tc>
        <w:tc>
          <w:tcPr>
            <w:tcW w:w="1005" w:type="dxa"/>
          </w:tcPr>
          <w:p w14:paraId="7822B819" w14:textId="77777777" w:rsidR="00D838DE" w:rsidRPr="00EA5FA7" w:rsidRDefault="00D838DE" w:rsidP="00DC6A55">
            <w:pPr>
              <w:pStyle w:val="TAL"/>
              <w:rPr>
                <w:lang w:eastAsia="ja-JP"/>
              </w:rPr>
            </w:pPr>
            <w:r w:rsidRPr="00EA5FA7">
              <w:rPr>
                <w:lang w:eastAsia="ja-JP"/>
              </w:rPr>
              <w:t>M</w:t>
            </w:r>
          </w:p>
        </w:tc>
        <w:tc>
          <w:tcPr>
            <w:tcW w:w="1405" w:type="dxa"/>
          </w:tcPr>
          <w:p w14:paraId="66FD811B" w14:textId="77777777" w:rsidR="00D838DE" w:rsidRPr="00EA5FA7" w:rsidRDefault="00D838DE" w:rsidP="00DC6A55">
            <w:pPr>
              <w:pStyle w:val="TAL"/>
              <w:rPr>
                <w:i/>
                <w:lang w:eastAsia="ja-JP"/>
              </w:rPr>
            </w:pPr>
          </w:p>
        </w:tc>
        <w:tc>
          <w:tcPr>
            <w:tcW w:w="1417" w:type="dxa"/>
          </w:tcPr>
          <w:p w14:paraId="264EC38C" w14:textId="77777777" w:rsidR="00D838DE" w:rsidRPr="00EA5FA7" w:rsidRDefault="00D838DE" w:rsidP="00DC6A55">
            <w:pPr>
              <w:pStyle w:val="TAL"/>
              <w:rPr>
                <w:lang w:eastAsia="ja-JP"/>
              </w:rPr>
            </w:pPr>
            <w:r w:rsidRPr="00EA5FA7">
              <w:rPr>
                <w:lang w:eastAsia="ja-JP"/>
              </w:rPr>
              <w:t>INTEGER (0..1007)</w:t>
            </w:r>
          </w:p>
        </w:tc>
        <w:tc>
          <w:tcPr>
            <w:tcW w:w="1843" w:type="dxa"/>
          </w:tcPr>
          <w:p w14:paraId="36B0AA6D" w14:textId="77777777" w:rsidR="00D838DE" w:rsidRPr="00EA5FA7" w:rsidRDefault="00D838DE" w:rsidP="00DC6A55">
            <w:pPr>
              <w:pStyle w:val="TAL"/>
              <w:rPr>
                <w:lang w:eastAsia="ja-JP"/>
              </w:rPr>
            </w:pPr>
            <w:r w:rsidRPr="00EA5FA7">
              <w:rPr>
                <w:lang w:eastAsia="ja-JP"/>
              </w:rPr>
              <w:t>Physical Cell ID</w:t>
            </w:r>
          </w:p>
        </w:tc>
        <w:tc>
          <w:tcPr>
            <w:tcW w:w="878" w:type="dxa"/>
          </w:tcPr>
          <w:p w14:paraId="3286E5E6" w14:textId="77777777" w:rsidR="00D838DE" w:rsidRPr="00EA5FA7" w:rsidRDefault="00D838DE" w:rsidP="00DC6A55">
            <w:pPr>
              <w:pStyle w:val="TAC"/>
              <w:jc w:val="left"/>
              <w:rPr>
                <w:lang w:eastAsia="ja-JP"/>
              </w:rPr>
            </w:pPr>
            <w:r w:rsidRPr="00EA5FA7">
              <w:rPr>
                <w:lang w:eastAsia="ja-JP"/>
              </w:rPr>
              <w:t>-</w:t>
            </w:r>
          </w:p>
        </w:tc>
        <w:tc>
          <w:tcPr>
            <w:tcW w:w="1274" w:type="dxa"/>
          </w:tcPr>
          <w:p w14:paraId="7C2E7B46" w14:textId="77777777" w:rsidR="00D838DE" w:rsidRPr="00EA5FA7" w:rsidRDefault="00D838DE" w:rsidP="00DC6A55">
            <w:pPr>
              <w:pStyle w:val="TAC"/>
              <w:jc w:val="left"/>
              <w:rPr>
                <w:lang w:eastAsia="ja-JP"/>
              </w:rPr>
            </w:pPr>
          </w:p>
        </w:tc>
      </w:tr>
      <w:tr w:rsidR="00D838DE" w:rsidRPr="00EA5FA7" w14:paraId="40B80A09" w14:textId="77777777" w:rsidTr="005A4301">
        <w:tc>
          <w:tcPr>
            <w:tcW w:w="2663" w:type="dxa"/>
            <w:tcBorders>
              <w:top w:val="single" w:sz="4" w:space="0" w:color="auto"/>
              <w:left w:val="single" w:sz="4" w:space="0" w:color="auto"/>
              <w:bottom w:val="single" w:sz="4" w:space="0" w:color="auto"/>
              <w:right w:val="single" w:sz="4" w:space="0" w:color="auto"/>
            </w:tcBorders>
          </w:tcPr>
          <w:p w14:paraId="02D733A4" w14:textId="77777777" w:rsidR="00D838DE" w:rsidRPr="00276312" w:rsidRDefault="00D838DE" w:rsidP="00DC6A55">
            <w:pPr>
              <w:pStyle w:val="TAL"/>
              <w:rPr>
                <w:lang w:eastAsia="ja-JP"/>
              </w:rPr>
            </w:pPr>
            <w:r w:rsidRPr="00276312">
              <w:rPr>
                <w:lang w:eastAsia="ja-JP"/>
              </w:rPr>
              <w:t>&gt;TDD</w:t>
            </w:r>
          </w:p>
        </w:tc>
        <w:tc>
          <w:tcPr>
            <w:tcW w:w="1005" w:type="dxa"/>
            <w:tcBorders>
              <w:top w:val="single" w:sz="4" w:space="0" w:color="auto"/>
              <w:left w:val="single" w:sz="4" w:space="0" w:color="auto"/>
              <w:bottom w:val="single" w:sz="4" w:space="0" w:color="auto"/>
              <w:right w:val="single" w:sz="4" w:space="0" w:color="auto"/>
            </w:tcBorders>
          </w:tcPr>
          <w:p w14:paraId="14E4CC2F" w14:textId="77777777" w:rsidR="00D838DE" w:rsidRPr="00276312" w:rsidRDefault="00D838DE" w:rsidP="00DC6A5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2879E3FF" w14:textId="77777777" w:rsidR="00D838DE" w:rsidRPr="00276312" w:rsidRDefault="00D838DE" w:rsidP="00DC6A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72C6B9A" w14:textId="77777777" w:rsidR="00D838DE" w:rsidRPr="00276312" w:rsidRDefault="00D838DE" w:rsidP="00DC6A5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E28D51A" w14:textId="77777777" w:rsidR="00D838DE" w:rsidRPr="00276312" w:rsidRDefault="00D838DE" w:rsidP="00DC6A55">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tcPr>
          <w:p w14:paraId="6F841E55" w14:textId="77777777" w:rsidR="00D838DE" w:rsidRPr="00276312" w:rsidRDefault="00D838DE" w:rsidP="00DC6A55">
            <w:pPr>
              <w:pStyle w:val="TAC"/>
              <w:jc w:val="left"/>
              <w:rPr>
                <w:lang w:eastAsia="ja-JP"/>
              </w:rPr>
            </w:pPr>
            <w:r w:rsidRPr="00276312">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8CA58E" w14:textId="77777777" w:rsidR="00D838DE" w:rsidRPr="00276312" w:rsidRDefault="00D838DE" w:rsidP="00DC6A55">
            <w:pPr>
              <w:pStyle w:val="TAC"/>
              <w:jc w:val="left"/>
              <w:rPr>
                <w:lang w:eastAsia="ja-JP"/>
              </w:rPr>
            </w:pPr>
          </w:p>
        </w:tc>
      </w:tr>
      <w:tr w:rsidR="00D838DE" w:rsidRPr="00EA5FA7" w14:paraId="2C010C87" w14:textId="77777777" w:rsidTr="005A4301">
        <w:tc>
          <w:tcPr>
            <w:tcW w:w="2663" w:type="dxa"/>
            <w:tcBorders>
              <w:top w:val="single" w:sz="4" w:space="0" w:color="auto"/>
              <w:left w:val="single" w:sz="4" w:space="0" w:color="auto"/>
              <w:bottom w:val="single" w:sz="4" w:space="0" w:color="auto"/>
              <w:right w:val="single" w:sz="4" w:space="0" w:color="auto"/>
            </w:tcBorders>
          </w:tcPr>
          <w:p w14:paraId="6F65BFC0" w14:textId="77777777" w:rsidR="00D838DE" w:rsidRPr="00276312" w:rsidRDefault="00D838DE" w:rsidP="00DC6A55">
            <w:pPr>
              <w:pStyle w:val="TAL"/>
              <w:rPr>
                <w:lang w:eastAsia="ja-JP"/>
              </w:rPr>
            </w:pPr>
            <w:r w:rsidRPr="00276312">
              <w:rPr>
                <w:lang w:eastAsia="ja-JP"/>
              </w:rPr>
              <w:t>&gt;&gt;TDD Info</w:t>
            </w:r>
          </w:p>
        </w:tc>
        <w:tc>
          <w:tcPr>
            <w:tcW w:w="1005" w:type="dxa"/>
            <w:tcBorders>
              <w:top w:val="single" w:sz="4" w:space="0" w:color="auto"/>
              <w:left w:val="single" w:sz="4" w:space="0" w:color="auto"/>
              <w:bottom w:val="single" w:sz="4" w:space="0" w:color="auto"/>
              <w:right w:val="single" w:sz="4" w:space="0" w:color="auto"/>
            </w:tcBorders>
          </w:tcPr>
          <w:p w14:paraId="2D7A29B4" w14:textId="77777777" w:rsidR="00D838DE" w:rsidRPr="00276312" w:rsidRDefault="00D838DE" w:rsidP="00DC6A5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429EA918" w14:textId="77777777" w:rsidR="00D838DE" w:rsidRPr="00276312" w:rsidRDefault="00D838DE" w:rsidP="00DC6A55">
            <w:pPr>
              <w:pStyle w:val="TAL"/>
              <w:rPr>
                <w:i/>
                <w:lang w:eastAsia="ja-JP"/>
              </w:rPr>
            </w:pPr>
            <w:r w:rsidRPr="00276312">
              <w:rPr>
                <w:i/>
                <w:lang w:eastAsia="ja-JP"/>
              </w:rPr>
              <w:t>1</w:t>
            </w:r>
          </w:p>
        </w:tc>
        <w:tc>
          <w:tcPr>
            <w:tcW w:w="1417" w:type="dxa"/>
            <w:tcBorders>
              <w:top w:val="single" w:sz="4" w:space="0" w:color="auto"/>
              <w:left w:val="single" w:sz="4" w:space="0" w:color="auto"/>
              <w:bottom w:val="single" w:sz="4" w:space="0" w:color="auto"/>
              <w:right w:val="single" w:sz="4" w:space="0" w:color="auto"/>
            </w:tcBorders>
          </w:tcPr>
          <w:p w14:paraId="5BC9DB3A" w14:textId="77777777" w:rsidR="00D838DE" w:rsidRPr="00276312" w:rsidRDefault="00D838DE" w:rsidP="00DC6A5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9EC3448" w14:textId="77777777" w:rsidR="00D838DE" w:rsidRPr="00276312" w:rsidRDefault="00D838DE" w:rsidP="00DC6A55">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tcPr>
          <w:p w14:paraId="259EA3CC" w14:textId="77777777" w:rsidR="00D838DE" w:rsidRPr="00276312" w:rsidRDefault="00D838DE" w:rsidP="00DC6A55">
            <w:pPr>
              <w:pStyle w:val="TAC"/>
              <w:jc w:val="left"/>
              <w:rPr>
                <w:lang w:eastAsia="ja-JP"/>
              </w:rPr>
            </w:pPr>
            <w:r w:rsidRPr="00276312">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FE8354" w14:textId="77777777" w:rsidR="00D838DE" w:rsidRPr="00276312" w:rsidRDefault="00D838DE" w:rsidP="00DC6A55">
            <w:pPr>
              <w:pStyle w:val="TAC"/>
              <w:jc w:val="left"/>
              <w:rPr>
                <w:lang w:eastAsia="ja-JP"/>
              </w:rPr>
            </w:pPr>
          </w:p>
        </w:tc>
      </w:tr>
      <w:tr w:rsidR="00D838DE" w:rsidRPr="00EA5FA7" w14:paraId="65F0E4B1" w14:textId="77777777" w:rsidTr="005A4301">
        <w:tc>
          <w:tcPr>
            <w:tcW w:w="2663" w:type="dxa"/>
            <w:tcBorders>
              <w:top w:val="single" w:sz="4" w:space="0" w:color="auto"/>
              <w:left w:val="single" w:sz="4" w:space="0" w:color="auto"/>
              <w:bottom w:val="single" w:sz="4" w:space="0" w:color="auto"/>
              <w:right w:val="single" w:sz="4" w:space="0" w:color="auto"/>
            </w:tcBorders>
          </w:tcPr>
          <w:p w14:paraId="3F4A56CF" w14:textId="77777777" w:rsidR="00D838DE" w:rsidRPr="00276312" w:rsidRDefault="00D838DE" w:rsidP="00DC6A55">
            <w:pPr>
              <w:pStyle w:val="TAL"/>
              <w:rPr>
                <w:lang w:eastAsia="ja-JP"/>
              </w:rPr>
            </w:pPr>
            <w:r w:rsidRPr="00276312">
              <w:rPr>
                <w:lang w:eastAsia="ja-JP"/>
              </w:rPr>
              <w:t xml:space="preserve">&gt;&gt;&gt;NR </w:t>
            </w:r>
            <w:proofErr w:type="spellStart"/>
            <w:r w:rsidRPr="00276312">
              <w:rPr>
                <w:lang w:eastAsia="ja-JP"/>
              </w:rPr>
              <w:t>FreqInfo</w:t>
            </w:r>
            <w:proofErr w:type="spellEnd"/>
          </w:p>
        </w:tc>
        <w:tc>
          <w:tcPr>
            <w:tcW w:w="1005" w:type="dxa"/>
            <w:tcBorders>
              <w:top w:val="single" w:sz="4" w:space="0" w:color="auto"/>
              <w:left w:val="single" w:sz="4" w:space="0" w:color="auto"/>
              <w:bottom w:val="single" w:sz="4" w:space="0" w:color="auto"/>
              <w:right w:val="single" w:sz="4" w:space="0" w:color="auto"/>
            </w:tcBorders>
          </w:tcPr>
          <w:p w14:paraId="21F10CC8" w14:textId="77777777" w:rsidR="00D838DE" w:rsidRPr="00276312" w:rsidRDefault="00D838DE" w:rsidP="00DC6A55">
            <w:pPr>
              <w:pStyle w:val="TAL"/>
              <w:rPr>
                <w:lang w:eastAsia="ja-JP"/>
              </w:rPr>
            </w:pPr>
            <w:r w:rsidRPr="00276312">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784165F" w14:textId="77777777" w:rsidR="00D838DE" w:rsidRPr="00276312" w:rsidRDefault="00D838DE" w:rsidP="00DC6A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15AF973" w14:textId="77777777" w:rsidR="00D838DE" w:rsidRPr="00276312" w:rsidRDefault="00D838DE" w:rsidP="00DC6A55">
            <w:pPr>
              <w:pStyle w:val="TAL"/>
              <w:rPr>
                <w:lang w:eastAsia="ja-JP"/>
              </w:rPr>
            </w:pPr>
            <w:r w:rsidRPr="00276312">
              <w:rPr>
                <w:lang w:eastAsia="ja-JP"/>
              </w:rPr>
              <w:t>NR Frequency Info</w:t>
            </w:r>
          </w:p>
          <w:p w14:paraId="7A20A0CB" w14:textId="77777777" w:rsidR="00D838DE" w:rsidRPr="00276312" w:rsidRDefault="00D838DE" w:rsidP="00DC6A55">
            <w:pPr>
              <w:pStyle w:val="TAL"/>
              <w:rPr>
                <w:lang w:eastAsia="ja-JP"/>
              </w:rPr>
            </w:pPr>
            <w:r w:rsidRPr="00276312">
              <w:rPr>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50C57ACA" w14:textId="77777777" w:rsidR="00D838DE" w:rsidRPr="00276312" w:rsidRDefault="00D838DE" w:rsidP="00DC6A55">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tcPr>
          <w:p w14:paraId="430478B7" w14:textId="77777777" w:rsidR="00D838DE" w:rsidRPr="00276312" w:rsidRDefault="00D838DE" w:rsidP="00DC6A55">
            <w:pPr>
              <w:pStyle w:val="TAC"/>
              <w:jc w:val="left"/>
              <w:rPr>
                <w:lang w:eastAsia="ja-JP"/>
              </w:rPr>
            </w:pPr>
            <w:r w:rsidRPr="00276312">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97DC73" w14:textId="77777777" w:rsidR="00D838DE" w:rsidRPr="00276312" w:rsidRDefault="00D838DE" w:rsidP="00DC6A55">
            <w:pPr>
              <w:pStyle w:val="TAC"/>
              <w:jc w:val="left"/>
              <w:rPr>
                <w:lang w:eastAsia="ja-JP"/>
              </w:rPr>
            </w:pPr>
          </w:p>
        </w:tc>
      </w:tr>
      <w:tr w:rsidR="00D838DE" w:rsidRPr="00EA5FA7" w14:paraId="72A19F50" w14:textId="77777777" w:rsidTr="005A4301">
        <w:tc>
          <w:tcPr>
            <w:tcW w:w="2663" w:type="dxa"/>
            <w:tcBorders>
              <w:top w:val="single" w:sz="4" w:space="0" w:color="auto"/>
              <w:left w:val="single" w:sz="4" w:space="0" w:color="auto"/>
              <w:bottom w:val="single" w:sz="4" w:space="0" w:color="auto"/>
              <w:right w:val="single" w:sz="4" w:space="0" w:color="auto"/>
            </w:tcBorders>
          </w:tcPr>
          <w:p w14:paraId="65824DFD" w14:textId="77777777" w:rsidR="00D838DE" w:rsidRPr="00276312" w:rsidRDefault="00D838DE" w:rsidP="00DC6A55">
            <w:pPr>
              <w:pStyle w:val="TAL"/>
              <w:rPr>
                <w:lang w:eastAsia="ja-JP"/>
              </w:rPr>
            </w:pPr>
            <w:r w:rsidRPr="00276312">
              <w:rPr>
                <w:lang w:eastAsia="ja-JP"/>
              </w:rPr>
              <w:t>&gt;&gt;&gt;</w:t>
            </w:r>
            <w:r w:rsidRPr="00276312">
              <w:rPr>
                <w:highlight w:val="yellow"/>
                <w:lang w:eastAsia="ja-JP"/>
              </w:rPr>
              <w:t>Transmission Bandwidth</w:t>
            </w:r>
          </w:p>
        </w:tc>
        <w:tc>
          <w:tcPr>
            <w:tcW w:w="1005" w:type="dxa"/>
            <w:tcBorders>
              <w:top w:val="single" w:sz="4" w:space="0" w:color="auto"/>
              <w:left w:val="single" w:sz="4" w:space="0" w:color="auto"/>
              <w:bottom w:val="single" w:sz="4" w:space="0" w:color="auto"/>
              <w:right w:val="single" w:sz="4" w:space="0" w:color="auto"/>
            </w:tcBorders>
          </w:tcPr>
          <w:p w14:paraId="52F6CE22" w14:textId="77777777" w:rsidR="00D838DE" w:rsidRPr="00EA5FA7" w:rsidRDefault="00D838DE" w:rsidP="00DC6A55">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14EC56B" w14:textId="77777777" w:rsidR="00D838DE" w:rsidRPr="00EA5FA7" w:rsidRDefault="00D838DE" w:rsidP="00DC6A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5F87642" w14:textId="77777777" w:rsidR="00D838DE" w:rsidRPr="00EA5FA7" w:rsidRDefault="00D838DE" w:rsidP="00DC6A55">
            <w:pPr>
              <w:pStyle w:val="TAL"/>
              <w:rPr>
                <w:lang w:eastAsia="ja-JP"/>
              </w:rPr>
            </w:pPr>
            <w:r w:rsidRPr="00EA5FA7">
              <w:rPr>
                <w:lang w:eastAsia="ja-JP"/>
              </w:rPr>
              <w:t>Transmission Bandwidth</w:t>
            </w:r>
          </w:p>
          <w:p w14:paraId="47DD9A64" w14:textId="77777777" w:rsidR="00D838DE" w:rsidRPr="00EA5FA7" w:rsidRDefault="00D838DE" w:rsidP="00DC6A55">
            <w:pPr>
              <w:pStyle w:val="TAL"/>
              <w:rPr>
                <w:lang w:eastAsia="ja-JP"/>
              </w:rPr>
            </w:pPr>
            <w:r w:rsidRPr="00EA5FA7">
              <w:rPr>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1B78D50F" w14:textId="77777777" w:rsidR="00D838DE" w:rsidRPr="00EA5FA7" w:rsidRDefault="00D838DE" w:rsidP="00DC6A55">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tcPr>
          <w:p w14:paraId="0592550E" w14:textId="77777777" w:rsidR="00D838DE" w:rsidRPr="00EA5FA7" w:rsidRDefault="00D838DE" w:rsidP="00DC6A55">
            <w:pPr>
              <w:pStyle w:val="TAC"/>
              <w:jc w:val="left"/>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D59AD4" w14:textId="77777777" w:rsidR="00D838DE" w:rsidRPr="00EA5FA7" w:rsidRDefault="00D838DE" w:rsidP="00DC6A55">
            <w:pPr>
              <w:pStyle w:val="TAC"/>
              <w:jc w:val="left"/>
              <w:rPr>
                <w:lang w:eastAsia="ja-JP"/>
              </w:rPr>
            </w:pPr>
          </w:p>
        </w:tc>
      </w:tr>
      <w:tr w:rsidR="00D838DE" w:rsidRPr="00EA5FA7" w14:paraId="1012C3CF" w14:textId="77777777" w:rsidTr="005A4301">
        <w:tc>
          <w:tcPr>
            <w:tcW w:w="2663" w:type="dxa"/>
            <w:tcBorders>
              <w:top w:val="single" w:sz="4" w:space="0" w:color="auto"/>
              <w:left w:val="single" w:sz="4" w:space="0" w:color="auto"/>
              <w:bottom w:val="single" w:sz="4" w:space="0" w:color="auto"/>
              <w:right w:val="single" w:sz="4" w:space="0" w:color="auto"/>
            </w:tcBorders>
          </w:tcPr>
          <w:p w14:paraId="3D69BA45" w14:textId="77777777" w:rsidR="00D838DE" w:rsidRPr="00276312" w:rsidRDefault="00D838DE" w:rsidP="00DC6A55">
            <w:pPr>
              <w:pStyle w:val="TAL"/>
              <w:rPr>
                <w:lang w:eastAsia="ja-JP"/>
              </w:rPr>
            </w:pPr>
            <w:r w:rsidRPr="009B0A74">
              <w:rPr>
                <w:lang w:eastAsia="ja-JP"/>
              </w:rPr>
              <w:t>&gt;&gt;&gt;</w:t>
            </w:r>
            <w:r w:rsidRPr="00276312">
              <w:rPr>
                <w:highlight w:val="yellow"/>
                <w:lang w:eastAsia="ja-JP"/>
              </w:rPr>
              <w:t>Carrier List</w:t>
            </w:r>
          </w:p>
        </w:tc>
        <w:tc>
          <w:tcPr>
            <w:tcW w:w="1005" w:type="dxa"/>
            <w:tcBorders>
              <w:top w:val="single" w:sz="4" w:space="0" w:color="auto"/>
              <w:left w:val="single" w:sz="4" w:space="0" w:color="auto"/>
              <w:bottom w:val="single" w:sz="4" w:space="0" w:color="auto"/>
              <w:right w:val="single" w:sz="4" w:space="0" w:color="auto"/>
            </w:tcBorders>
          </w:tcPr>
          <w:p w14:paraId="1C1BCCCC" w14:textId="77777777" w:rsidR="00D838DE" w:rsidRPr="00EA5FA7" w:rsidRDefault="00D838DE" w:rsidP="00DC6A55">
            <w:pPr>
              <w:pStyle w:val="TAL"/>
              <w:rPr>
                <w:lang w:eastAsia="ja-JP"/>
              </w:rPr>
            </w:pPr>
            <w:r w:rsidRPr="00276312">
              <w:rPr>
                <w:rFonts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18C7EE1" w14:textId="77777777" w:rsidR="00D838DE" w:rsidRPr="00EA5FA7" w:rsidRDefault="00D838DE" w:rsidP="00DC6A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5EC7699" w14:textId="77777777" w:rsidR="00D838DE" w:rsidRPr="00276312" w:rsidRDefault="00D838DE" w:rsidP="00DC6A55">
            <w:pPr>
              <w:pStyle w:val="TAL"/>
              <w:rPr>
                <w:lang w:eastAsia="ja-JP"/>
              </w:rPr>
            </w:pPr>
            <w:r w:rsidRPr="00276312">
              <w:rPr>
                <w:lang w:eastAsia="ja-JP"/>
              </w:rPr>
              <w:t>NR Carrier List</w:t>
            </w:r>
          </w:p>
          <w:p w14:paraId="4B8EA4F9" w14:textId="77777777" w:rsidR="00D838DE" w:rsidRPr="00EA5FA7" w:rsidRDefault="00D838DE" w:rsidP="00DC6A55">
            <w:pPr>
              <w:pStyle w:val="TAL"/>
              <w:rPr>
                <w:lang w:eastAsia="ja-JP"/>
              </w:rPr>
            </w:pPr>
            <w:r w:rsidRPr="00276312">
              <w:rPr>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3A5BB2AF" w14:textId="77777777" w:rsidR="00D838DE" w:rsidRPr="00EA5FA7" w:rsidRDefault="00D838DE" w:rsidP="00DC6A55">
            <w:pPr>
              <w:pStyle w:val="TAL"/>
              <w:rPr>
                <w:lang w:eastAsia="ja-JP"/>
              </w:rPr>
            </w:pPr>
            <w:r w:rsidRPr="00276312">
              <w:rPr>
                <w:lang w:eastAsia="ja-JP"/>
              </w:rPr>
              <w:t>If included, the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6AE2AF53" w14:textId="77777777" w:rsidR="00D838DE" w:rsidRPr="00EA5FA7" w:rsidRDefault="00D838DE" w:rsidP="00DC6A55">
            <w:pPr>
              <w:pStyle w:val="TAC"/>
              <w:jc w:val="left"/>
              <w:rPr>
                <w:lang w:eastAsia="ja-JP"/>
              </w:rPr>
            </w:pPr>
            <w:r w:rsidRPr="0027631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6CF57F" w14:textId="77777777" w:rsidR="00D838DE" w:rsidRPr="00EA5FA7" w:rsidRDefault="00D838DE" w:rsidP="00DC6A55">
            <w:pPr>
              <w:pStyle w:val="TAC"/>
              <w:jc w:val="left"/>
              <w:rPr>
                <w:lang w:eastAsia="ja-JP"/>
              </w:rPr>
            </w:pPr>
            <w:r w:rsidRPr="00276312">
              <w:rPr>
                <w:lang w:eastAsia="ja-JP"/>
              </w:rPr>
              <w:t>ignore</w:t>
            </w:r>
          </w:p>
        </w:tc>
      </w:tr>
    </w:tbl>
    <w:p w14:paraId="3AEE984B" w14:textId="77777777" w:rsidR="00D838DE" w:rsidRPr="00D838DE" w:rsidRDefault="00D838DE" w:rsidP="009F723B">
      <w:pPr>
        <w:spacing w:before="120" w:after="0"/>
        <w:jc w:val="both"/>
        <w:rPr>
          <w:rFonts w:cs="Arial"/>
          <w:sz w:val="22"/>
          <w:lang w:eastAsia="ja-JP"/>
        </w:rPr>
      </w:pPr>
    </w:p>
    <w:p w14:paraId="57EAA622" w14:textId="71FEFF43" w:rsidR="00D838DE" w:rsidRPr="00D838DE" w:rsidRDefault="00D838DE" w:rsidP="009F723B">
      <w:pPr>
        <w:pStyle w:val="Observation"/>
      </w:pPr>
      <w:bookmarkStart w:id="4" w:name="_Toc127562068"/>
      <w:r w:rsidRPr="00D838DE">
        <w:t>The configuration in clause 9.3.1.10 of TS 38.473, including the</w:t>
      </w:r>
      <w:r>
        <w:t xml:space="preserve"> IEs</w:t>
      </w:r>
      <w:r w:rsidRPr="00D838DE">
        <w:t xml:space="preserve"> </w:t>
      </w:r>
      <w:r w:rsidRPr="00D838DE">
        <w:rPr>
          <w:i/>
          <w:iCs/>
        </w:rPr>
        <w:t>Transmission Bandwidth</w:t>
      </w:r>
      <w:r w:rsidRPr="00D838DE">
        <w:t xml:space="preserve"> </w:t>
      </w:r>
      <w:r>
        <w:t>as well as</w:t>
      </w:r>
      <w:r w:rsidRPr="00D838DE">
        <w:t xml:space="preserve"> </w:t>
      </w:r>
      <w:r w:rsidRPr="00D838DE">
        <w:rPr>
          <w:i/>
          <w:iCs/>
        </w:rPr>
        <w:t>NR Carrier List</w:t>
      </w:r>
      <w:r w:rsidRPr="00D838DE">
        <w:t xml:space="preserve"> </w:t>
      </w:r>
      <w:r w:rsidRPr="00D838DE">
        <w:rPr>
          <w:u w:val="single"/>
        </w:rPr>
        <w:t xml:space="preserve">pertain </w:t>
      </w:r>
      <w:r w:rsidR="005D6DB2">
        <w:rPr>
          <w:u w:val="single"/>
        </w:rPr>
        <w:t xml:space="preserve">to </w:t>
      </w:r>
      <w:r w:rsidRPr="00D838DE">
        <w:rPr>
          <w:u w:val="single"/>
        </w:rPr>
        <w:t>one and only one gNB-DU cell</w:t>
      </w:r>
      <w:r w:rsidRPr="00D838DE">
        <w:t>.</w:t>
      </w:r>
      <w:bookmarkEnd w:id="4"/>
    </w:p>
    <w:p w14:paraId="5FF4394C" w14:textId="56D8A99B" w:rsidR="00D838DE" w:rsidRPr="00561A02" w:rsidRDefault="00D838DE" w:rsidP="009F723B">
      <w:pPr>
        <w:spacing w:before="120" w:after="0"/>
        <w:jc w:val="both"/>
        <w:rPr>
          <w:rFonts w:cs="Arial"/>
          <w:szCs w:val="20"/>
          <w:lang w:eastAsia="ja-JP"/>
        </w:rPr>
      </w:pPr>
      <w:r w:rsidRPr="00561A02">
        <w:rPr>
          <w:rFonts w:cs="Arial"/>
          <w:szCs w:val="20"/>
          <w:lang w:eastAsia="ja-JP"/>
        </w:rPr>
        <w:t xml:space="preserve">Clause 5.3 of TS 38.104 </w:t>
      </w:r>
      <w:r w:rsidR="00B853A2">
        <w:rPr>
          <w:rFonts w:cs="Arial"/>
          <w:szCs w:val="20"/>
          <w:lang w:eastAsia="ja-JP"/>
        </w:rPr>
        <w:fldChar w:fldCharType="begin"/>
      </w:r>
      <w:r w:rsidR="00B853A2">
        <w:rPr>
          <w:rFonts w:cs="Arial"/>
          <w:szCs w:val="20"/>
          <w:lang w:eastAsia="ja-JP"/>
        </w:rPr>
        <w:instrText xml:space="preserve"> REF _Ref127260775 \r \h </w:instrText>
      </w:r>
      <w:r w:rsidR="009F723B">
        <w:rPr>
          <w:rFonts w:cs="Arial"/>
          <w:szCs w:val="20"/>
          <w:lang w:eastAsia="ja-JP"/>
        </w:rPr>
        <w:instrText xml:space="preserve"> \* MERGEFORMAT </w:instrText>
      </w:r>
      <w:r w:rsidR="00B853A2">
        <w:rPr>
          <w:rFonts w:cs="Arial"/>
          <w:szCs w:val="20"/>
          <w:lang w:eastAsia="ja-JP"/>
        </w:rPr>
      </w:r>
      <w:r w:rsidR="00B853A2">
        <w:rPr>
          <w:rFonts w:cs="Arial"/>
          <w:szCs w:val="20"/>
          <w:lang w:eastAsia="ja-JP"/>
        </w:rPr>
        <w:fldChar w:fldCharType="separate"/>
      </w:r>
      <w:r w:rsidR="00AA4E9F">
        <w:rPr>
          <w:rFonts w:cs="Arial"/>
          <w:szCs w:val="20"/>
          <w:lang w:eastAsia="ja-JP"/>
        </w:rPr>
        <w:t>[4]</w:t>
      </w:r>
      <w:r w:rsidR="00B853A2">
        <w:rPr>
          <w:rFonts w:cs="Arial"/>
          <w:szCs w:val="20"/>
          <w:lang w:eastAsia="ja-JP"/>
        </w:rPr>
        <w:fldChar w:fldCharType="end"/>
      </w:r>
      <w:r w:rsidRPr="00561A02">
        <w:rPr>
          <w:rFonts w:cs="Arial"/>
          <w:szCs w:val="20"/>
          <w:lang w:eastAsia="ja-JP"/>
        </w:rPr>
        <w:t xml:space="preserve"> explains the relations between channel bandwidth, transmission bandwidth, and configuration(s) of numerologies. In TS 38.473</w:t>
      </w:r>
      <w:r w:rsidR="00B853A2">
        <w:rPr>
          <w:rFonts w:cs="Arial"/>
          <w:szCs w:val="20"/>
          <w:lang w:eastAsia="ja-JP"/>
        </w:rPr>
        <w:t xml:space="preserve"> </w:t>
      </w:r>
      <w:r w:rsidR="00B853A2">
        <w:rPr>
          <w:rFonts w:cs="Arial"/>
          <w:szCs w:val="20"/>
          <w:lang w:eastAsia="ja-JP"/>
        </w:rPr>
        <w:fldChar w:fldCharType="begin"/>
      </w:r>
      <w:r w:rsidR="00B853A2">
        <w:rPr>
          <w:rFonts w:cs="Arial"/>
          <w:szCs w:val="20"/>
          <w:lang w:eastAsia="ja-JP"/>
        </w:rPr>
        <w:instrText xml:space="preserve"> REF _Ref127260760 \r \h </w:instrText>
      </w:r>
      <w:r w:rsidR="009F723B">
        <w:rPr>
          <w:rFonts w:cs="Arial"/>
          <w:szCs w:val="20"/>
          <w:lang w:eastAsia="ja-JP"/>
        </w:rPr>
        <w:instrText xml:space="preserve"> \* MERGEFORMAT </w:instrText>
      </w:r>
      <w:r w:rsidR="00B853A2">
        <w:rPr>
          <w:rFonts w:cs="Arial"/>
          <w:szCs w:val="20"/>
          <w:lang w:eastAsia="ja-JP"/>
        </w:rPr>
      </w:r>
      <w:r w:rsidR="00B853A2">
        <w:rPr>
          <w:rFonts w:cs="Arial"/>
          <w:szCs w:val="20"/>
          <w:lang w:eastAsia="ja-JP"/>
        </w:rPr>
        <w:fldChar w:fldCharType="separate"/>
      </w:r>
      <w:r w:rsidR="00AA4E9F">
        <w:rPr>
          <w:rFonts w:cs="Arial"/>
          <w:szCs w:val="20"/>
          <w:lang w:eastAsia="ja-JP"/>
        </w:rPr>
        <w:t>[3]</w:t>
      </w:r>
      <w:r w:rsidR="00B853A2">
        <w:rPr>
          <w:rFonts w:cs="Arial"/>
          <w:szCs w:val="20"/>
          <w:lang w:eastAsia="ja-JP"/>
        </w:rPr>
        <w:fldChar w:fldCharType="end"/>
      </w:r>
      <w:r w:rsidRPr="00561A02">
        <w:rPr>
          <w:rFonts w:cs="Arial"/>
          <w:szCs w:val="20"/>
          <w:lang w:eastAsia="ja-JP"/>
        </w:rPr>
        <w:t xml:space="preserve">, the cell configuration information of numerologies is provided either via </w:t>
      </w:r>
      <w:r w:rsidRPr="00561A02">
        <w:rPr>
          <w:rFonts w:cs="Arial"/>
          <w:i/>
          <w:iCs/>
          <w:szCs w:val="20"/>
          <w:lang w:eastAsia="ja-JP"/>
        </w:rPr>
        <w:t>Transmission Bandwidth</w:t>
      </w:r>
      <w:r w:rsidRPr="00561A02">
        <w:rPr>
          <w:rFonts w:cs="Arial"/>
          <w:szCs w:val="20"/>
          <w:lang w:eastAsia="ja-JP"/>
        </w:rPr>
        <w:t xml:space="preserve"> IE (clause 9.3.1.15), or via </w:t>
      </w:r>
      <w:r w:rsidRPr="00561A02">
        <w:rPr>
          <w:rFonts w:cs="Arial"/>
          <w:i/>
          <w:iCs/>
          <w:szCs w:val="20"/>
          <w:lang w:eastAsia="ja-JP"/>
        </w:rPr>
        <w:t>NR Carrier List</w:t>
      </w:r>
      <w:r w:rsidRPr="00561A02">
        <w:rPr>
          <w:rFonts w:cs="Arial"/>
          <w:szCs w:val="20"/>
          <w:lang w:eastAsia="ja-JP"/>
        </w:rPr>
        <w:t xml:space="preserve"> IE (9.3.1.137), in case of a single or multiple numerology </w:t>
      </w:r>
      <w:r w:rsidR="00B90654" w:rsidRPr="00B90654">
        <w:rPr>
          <w:rFonts w:cs="Arial"/>
          <w:szCs w:val="20"/>
          <w:lang w:eastAsia="ja-JP"/>
        </w:rPr>
        <w:t xml:space="preserve">configured for a cell </w:t>
      </w:r>
      <w:r w:rsidR="00B90654">
        <w:rPr>
          <w:rFonts w:cs="Arial"/>
          <w:szCs w:val="20"/>
          <w:lang w:eastAsia="ja-JP"/>
        </w:rPr>
        <w:t>(</w:t>
      </w:r>
      <w:r w:rsidR="00B90654" w:rsidRPr="00B90654">
        <w:rPr>
          <w:rFonts w:cs="Arial"/>
          <w:szCs w:val="20"/>
          <w:lang w:eastAsia="ja-JP"/>
        </w:rPr>
        <w:t>and</w:t>
      </w:r>
      <w:r w:rsidRPr="00561A02">
        <w:rPr>
          <w:rFonts w:cs="Arial"/>
          <w:szCs w:val="20"/>
          <w:lang w:eastAsia="ja-JP"/>
        </w:rPr>
        <w:t xml:space="preserve"> multiplexed in an OFDM symbol</w:t>
      </w:r>
      <w:r w:rsidR="00B90654">
        <w:rPr>
          <w:rFonts w:cs="Arial"/>
          <w:szCs w:val="20"/>
          <w:lang w:eastAsia="ja-JP"/>
        </w:rPr>
        <w:t xml:space="preserve">, according to </w:t>
      </w:r>
      <w:r w:rsidR="00B90654" w:rsidRPr="00561A02">
        <w:rPr>
          <w:rFonts w:cs="Arial"/>
          <w:szCs w:val="20"/>
          <w:lang w:eastAsia="ja-JP"/>
        </w:rPr>
        <w:t>TS 38.10</w:t>
      </w:r>
      <w:r w:rsidR="00B90654">
        <w:rPr>
          <w:rFonts w:cs="Arial"/>
          <w:szCs w:val="20"/>
          <w:lang w:eastAsia="ja-JP"/>
        </w:rPr>
        <w:t>4)</w:t>
      </w:r>
      <w:r w:rsidRPr="00561A02">
        <w:rPr>
          <w:rFonts w:cs="Arial"/>
          <w:szCs w:val="20"/>
          <w:lang w:eastAsia="ja-JP"/>
        </w:rPr>
        <w:t>, respectively.</w:t>
      </w:r>
    </w:p>
    <w:p w14:paraId="3746F55F" w14:textId="309AFBA1" w:rsidR="00D838DE" w:rsidRPr="00561A02" w:rsidRDefault="00D838DE" w:rsidP="009F723B">
      <w:pPr>
        <w:pStyle w:val="Observation"/>
        <w:rPr>
          <w:szCs w:val="20"/>
        </w:rPr>
      </w:pPr>
      <w:bookmarkStart w:id="5" w:name="_Toc127562069"/>
      <w:r w:rsidRPr="00561A02">
        <w:rPr>
          <w:szCs w:val="20"/>
        </w:rPr>
        <w:t xml:space="preserve">The F1AP </w:t>
      </w:r>
      <w:r w:rsidRPr="00561A02">
        <w:rPr>
          <w:i/>
          <w:iCs/>
          <w:szCs w:val="20"/>
        </w:rPr>
        <w:t>Transmission Bandwidth</w:t>
      </w:r>
      <w:r w:rsidRPr="00561A02">
        <w:rPr>
          <w:szCs w:val="20"/>
        </w:rPr>
        <w:t xml:space="preserve"> IE (clause 9.3.1.15) configures a single numerology to a single IAB-DU cell.</w:t>
      </w:r>
      <w:bookmarkEnd w:id="5"/>
    </w:p>
    <w:p w14:paraId="38401268" w14:textId="2F0D5926" w:rsidR="00D838DE" w:rsidRPr="00561A02" w:rsidRDefault="00D838DE" w:rsidP="009F723B">
      <w:pPr>
        <w:pStyle w:val="Observation"/>
        <w:rPr>
          <w:szCs w:val="20"/>
        </w:rPr>
      </w:pPr>
      <w:bookmarkStart w:id="6" w:name="_Toc127562070"/>
      <w:r w:rsidRPr="00561A02">
        <w:rPr>
          <w:szCs w:val="20"/>
        </w:rPr>
        <w:t xml:space="preserve">The F1AP </w:t>
      </w:r>
      <w:r w:rsidRPr="00561A02">
        <w:rPr>
          <w:i/>
          <w:iCs/>
          <w:szCs w:val="20"/>
        </w:rPr>
        <w:t>NR Carrier List IE</w:t>
      </w:r>
      <w:r w:rsidRPr="00561A02">
        <w:rPr>
          <w:szCs w:val="20"/>
        </w:rPr>
        <w:t xml:space="preserve"> (clause 9.3.1.137) configures multiple numerologies to a single IAB-DU cell.</w:t>
      </w:r>
      <w:bookmarkEnd w:id="6"/>
    </w:p>
    <w:p w14:paraId="0D0EF1E8" w14:textId="0CF384E5" w:rsidR="00D838DE" w:rsidRPr="00561A02" w:rsidRDefault="00D838DE" w:rsidP="009F723B">
      <w:pPr>
        <w:spacing w:before="120" w:after="0"/>
        <w:jc w:val="both"/>
        <w:rPr>
          <w:rFonts w:cs="Arial"/>
          <w:szCs w:val="20"/>
          <w:lang w:eastAsia="ja-JP"/>
        </w:rPr>
      </w:pPr>
      <w:r w:rsidRPr="00561A02">
        <w:rPr>
          <w:rFonts w:cs="Arial"/>
          <w:szCs w:val="20"/>
          <w:lang w:eastAsia="ja-JP"/>
        </w:rPr>
        <w:t xml:space="preserve">Since TS 38.300 </w:t>
      </w:r>
      <w:r w:rsidR="00B853A2">
        <w:rPr>
          <w:rFonts w:cs="Arial"/>
          <w:szCs w:val="20"/>
          <w:lang w:eastAsia="ja-JP"/>
        </w:rPr>
        <w:fldChar w:fldCharType="begin"/>
      </w:r>
      <w:r w:rsidR="00B853A2">
        <w:rPr>
          <w:rFonts w:cs="Arial"/>
          <w:szCs w:val="20"/>
          <w:lang w:eastAsia="ja-JP"/>
        </w:rPr>
        <w:instrText xml:space="preserve"> REF _Ref127260807 \r \h </w:instrText>
      </w:r>
      <w:r w:rsidR="009F723B">
        <w:rPr>
          <w:rFonts w:cs="Arial"/>
          <w:szCs w:val="20"/>
          <w:lang w:eastAsia="ja-JP"/>
        </w:rPr>
        <w:instrText xml:space="preserve"> \* MERGEFORMAT </w:instrText>
      </w:r>
      <w:r w:rsidR="00B853A2">
        <w:rPr>
          <w:rFonts w:cs="Arial"/>
          <w:szCs w:val="20"/>
          <w:lang w:eastAsia="ja-JP"/>
        </w:rPr>
      </w:r>
      <w:r w:rsidR="00B853A2">
        <w:rPr>
          <w:rFonts w:cs="Arial"/>
          <w:szCs w:val="20"/>
          <w:lang w:eastAsia="ja-JP"/>
        </w:rPr>
        <w:fldChar w:fldCharType="separate"/>
      </w:r>
      <w:r w:rsidR="00AA4E9F">
        <w:rPr>
          <w:rFonts w:cs="Arial"/>
          <w:szCs w:val="20"/>
          <w:lang w:eastAsia="ja-JP"/>
        </w:rPr>
        <w:t>[5]</w:t>
      </w:r>
      <w:r w:rsidR="00B853A2">
        <w:rPr>
          <w:rFonts w:cs="Arial"/>
          <w:szCs w:val="20"/>
          <w:lang w:eastAsia="ja-JP"/>
        </w:rPr>
        <w:fldChar w:fldCharType="end"/>
      </w:r>
      <w:r w:rsidR="00B853A2">
        <w:rPr>
          <w:rFonts w:cs="Arial"/>
          <w:szCs w:val="20"/>
          <w:lang w:eastAsia="ja-JP"/>
        </w:rPr>
        <w:t xml:space="preserve"> </w:t>
      </w:r>
      <w:r w:rsidRPr="00561A02">
        <w:rPr>
          <w:rFonts w:cs="Arial"/>
          <w:szCs w:val="20"/>
          <w:lang w:eastAsia="ja-JP"/>
        </w:rPr>
        <w:t>clause 3.2 states that a numerology “</w:t>
      </w:r>
      <w:r w:rsidRPr="00561A02">
        <w:rPr>
          <w:rFonts w:cs="Arial"/>
          <w:i/>
          <w:iCs/>
          <w:szCs w:val="20"/>
          <w:lang w:eastAsia="ja-JP"/>
        </w:rPr>
        <w:t>corresponds to one subcarrier spacing in the frequency domain”</w:t>
      </w:r>
      <w:r w:rsidRPr="00561A02">
        <w:rPr>
          <w:rFonts w:cs="Arial"/>
          <w:szCs w:val="20"/>
          <w:lang w:eastAsia="ja-JP"/>
        </w:rPr>
        <w:t xml:space="preserve">, we use the terms </w:t>
      </w:r>
      <w:r w:rsidRPr="00561A02">
        <w:rPr>
          <w:rFonts w:cs="Arial"/>
          <w:i/>
          <w:iCs/>
          <w:szCs w:val="20"/>
          <w:lang w:eastAsia="ja-JP"/>
        </w:rPr>
        <w:t>numerology</w:t>
      </w:r>
      <w:r w:rsidRPr="00561A02">
        <w:rPr>
          <w:rFonts w:cs="Arial"/>
          <w:szCs w:val="20"/>
          <w:lang w:eastAsia="ja-JP"/>
        </w:rPr>
        <w:t xml:space="preserve"> and </w:t>
      </w:r>
      <w:r w:rsidRPr="00561A02">
        <w:rPr>
          <w:rFonts w:cs="Arial"/>
          <w:i/>
          <w:iCs/>
          <w:szCs w:val="20"/>
          <w:lang w:eastAsia="ja-JP"/>
        </w:rPr>
        <w:t>SCS</w:t>
      </w:r>
      <w:r w:rsidRPr="00561A02">
        <w:rPr>
          <w:rFonts w:cs="Arial"/>
          <w:szCs w:val="20"/>
          <w:lang w:eastAsia="ja-JP"/>
        </w:rPr>
        <w:t xml:space="preserve"> interchangeably.</w:t>
      </w:r>
      <w:r w:rsidR="007D24BA">
        <w:rPr>
          <w:rFonts w:cs="Arial"/>
          <w:szCs w:val="20"/>
          <w:lang w:eastAsia="ja-JP"/>
        </w:rPr>
        <w:t xml:space="preserve"> </w:t>
      </w:r>
      <w:r w:rsidR="007D24BA">
        <w:t xml:space="preserve">TS 38.211 specifies physical resource blocks (PRB) for a certain sub-carrier spacing only within </w:t>
      </w:r>
      <w:r w:rsidR="007D24BA">
        <w:t xml:space="preserve">a </w:t>
      </w:r>
      <w:r w:rsidR="007D24BA">
        <w:t>bandwidth part (BWP). Since the RAN3 question is concerning a DU configuration, we disregard any consideration or properties of PRBs.</w:t>
      </w:r>
    </w:p>
    <w:p w14:paraId="35EB090D" w14:textId="3F708EB8" w:rsidR="00F63950" w:rsidRDefault="006A4612" w:rsidP="009F723B">
      <w:pPr>
        <w:pStyle w:val="Heading2"/>
        <w:jc w:val="both"/>
      </w:pPr>
      <w:r>
        <w:t xml:space="preserve">IEs for </w:t>
      </w:r>
      <w:r w:rsidR="00943BA3" w:rsidRPr="00943BA3">
        <w:t xml:space="preserve">IAB-DU </w:t>
      </w:r>
      <w:r w:rsidR="00561A02">
        <w:t>c</w:t>
      </w:r>
      <w:r w:rsidR="00943BA3" w:rsidRPr="00943BA3">
        <w:t xml:space="preserve">ell </w:t>
      </w:r>
      <w:r w:rsidR="00561A02">
        <w:t>c</w:t>
      </w:r>
      <w:r w:rsidR="00943BA3" w:rsidRPr="00943BA3">
        <w:t xml:space="preserve">onfiguration </w:t>
      </w:r>
      <w:r>
        <w:t>with a single</w:t>
      </w:r>
      <w:r w:rsidR="00943BA3" w:rsidRPr="00943BA3">
        <w:t xml:space="preserve"> </w:t>
      </w:r>
      <w:r w:rsidR="00561A02">
        <w:t>n</w:t>
      </w:r>
      <w:r w:rsidR="00943BA3" w:rsidRPr="00943BA3">
        <w:t>umerology</w:t>
      </w:r>
    </w:p>
    <w:p w14:paraId="7E9D07A0" w14:textId="1FF476D0" w:rsidR="00943BA3" w:rsidRDefault="00943BA3" w:rsidP="009F723B">
      <w:pPr>
        <w:pStyle w:val="BodyText"/>
      </w:pPr>
      <w:r w:rsidRPr="00943BA3">
        <w:t>Figure 5.3.3-1</w:t>
      </w:r>
      <w:r w:rsidR="00561A02">
        <w:t xml:space="preserve"> in </w:t>
      </w:r>
      <w:r w:rsidR="00561A02" w:rsidRPr="00943BA3">
        <w:t>TS 38.104</w:t>
      </w:r>
      <w:r w:rsidR="00B853A2">
        <w:t xml:space="preserve"> </w:t>
      </w:r>
      <w:r w:rsidR="00B853A2">
        <w:fldChar w:fldCharType="begin"/>
      </w:r>
      <w:r w:rsidR="00B853A2">
        <w:instrText xml:space="preserve"> REF _Ref127260775 \r \h </w:instrText>
      </w:r>
      <w:r w:rsidR="009F723B">
        <w:instrText xml:space="preserve"> \* MERGEFORMAT </w:instrText>
      </w:r>
      <w:r w:rsidR="00B853A2">
        <w:fldChar w:fldCharType="separate"/>
      </w:r>
      <w:r w:rsidR="00AA4E9F">
        <w:t>[4]</w:t>
      </w:r>
      <w:r w:rsidR="00B853A2">
        <w:fldChar w:fldCharType="end"/>
      </w:r>
      <w:r w:rsidRPr="00943BA3">
        <w:t xml:space="preserve"> shows how an IAB-DU cell </w:t>
      </w:r>
      <w:r w:rsidR="00561A02">
        <w:t xml:space="preserve">is </w:t>
      </w:r>
      <w:r w:rsidRPr="00943BA3">
        <w:t>configur</w:t>
      </w:r>
      <w:r w:rsidR="00561A02">
        <w:t>ed</w:t>
      </w:r>
      <w:r w:rsidRPr="00943BA3">
        <w:t xml:space="preserve"> with only one numerology. IE </w:t>
      </w:r>
      <w:r w:rsidRPr="00943BA3">
        <w:rPr>
          <w:i/>
          <w:iCs/>
        </w:rPr>
        <w:t>Transmission Bandwidth</w:t>
      </w:r>
      <w:r w:rsidRPr="00943BA3">
        <w:t xml:space="preserve"> (9.3.1.15, </w:t>
      </w:r>
      <w:r>
        <w:fldChar w:fldCharType="begin"/>
      </w:r>
      <w:r>
        <w:instrText xml:space="preserve"> REF _Ref125649963 \h </w:instrText>
      </w:r>
      <w:r w:rsidR="009F723B">
        <w:instrText xml:space="preserve"> \* MERGEFORMAT </w:instrText>
      </w:r>
      <w:r>
        <w:fldChar w:fldCharType="separate"/>
      </w:r>
      <w:r w:rsidR="00AA4E9F">
        <w:t xml:space="preserve">Table </w:t>
      </w:r>
      <w:r w:rsidR="00AA4E9F">
        <w:rPr>
          <w:noProof/>
        </w:rPr>
        <w:t>2</w:t>
      </w:r>
      <w:r>
        <w:fldChar w:fldCharType="end"/>
      </w:r>
      <w:r w:rsidRPr="00943BA3">
        <w:t xml:space="preserve">) provides a numerology (IE </w:t>
      </w:r>
      <w:r w:rsidRPr="00943BA3">
        <w:rPr>
          <w:i/>
          <w:iCs/>
        </w:rPr>
        <w:t>NR SCS</w:t>
      </w:r>
      <w:r w:rsidRPr="00943BA3">
        <w:t xml:space="preserve">) and information about the transmission bandwidth (IE </w:t>
      </w:r>
      <w:r w:rsidRPr="00943BA3">
        <w:rPr>
          <w:i/>
          <w:iCs/>
        </w:rPr>
        <w:t>NRB</w:t>
      </w:r>
      <w:r w:rsidRPr="00943BA3">
        <w:t xml:space="preserve">). IE </w:t>
      </w:r>
      <w:r w:rsidRPr="00943BA3">
        <w:rPr>
          <w:i/>
          <w:iCs/>
        </w:rPr>
        <w:t>NRB</w:t>
      </w:r>
      <w:r w:rsidRPr="00943BA3">
        <w:t xml:space="preserve"> is </w:t>
      </w:r>
      <w:r w:rsidR="00561A02">
        <w:t xml:space="preserve">denoted </w:t>
      </w:r>
      <w:r w:rsidRPr="00943BA3">
        <w:t xml:space="preserve">in units of </w:t>
      </w:r>
      <w:r w:rsidR="00561A02">
        <w:t>RBs</w:t>
      </w:r>
      <w:r w:rsidRPr="00943BA3">
        <w:t xml:space="preserve"> </w:t>
      </w:r>
      <w:r w:rsidR="00561A02">
        <w:t>where an RB always amounts to 12 subcarriers, i.e., the RB bandwidth is always 12x(NR SCS)</w:t>
      </w:r>
      <w:r w:rsidRPr="00943BA3">
        <w:t xml:space="preserve">. </w:t>
      </w:r>
      <w:r>
        <w:fldChar w:fldCharType="begin"/>
      </w:r>
      <w:r>
        <w:instrText xml:space="preserve"> REF _Ref125649976 \h </w:instrText>
      </w:r>
      <w:r w:rsidR="009F723B">
        <w:instrText xml:space="preserve"> \* MERGEFORMAT </w:instrText>
      </w:r>
      <w:r>
        <w:fldChar w:fldCharType="separate"/>
      </w:r>
      <w:r w:rsidR="00AA4E9F">
        <w:t xml:space="preserve">Figure </w:t>
      </w:r>
      <w:r w:rsidR="00AA4E9F">
        <w:rPr>
          <w:noProof/>
        </w:rPr>
        <w:t>1</w:t>
      </w:r>
      <w:r>
        <w:fldChar w:fldCharType="end"/>
      </w:r>
      <w:r w:rsidRPr="00943BA3">
        <w:t xml:space="preserve"> illustrates the application of IEs </w:t>
      </w:r>
      <w:r w:rsidRPr="00943BA3">
        <w:rPr>
          <w:i/>
          <w:iCs/>
        </w:rPr>
        <w:t>NR SCS</w:t>
      </w:r>
      <w:r w:rsidRPr="00943BA3">
        <w:t xml:space="preserve"> and </w:t>
      </w:r>
      <w:r w:rsidRPr="00943BA3">
        <w:rPr>
          <w:i/>
          <w:iCs/>
        </w:rPr>
        <w:t>NRB</w:t>
      </w:r>
      <w:r>
        <w:t>.</w:t>
      </w:r>
    </w:p>
    <w:p w14:paraId="23ECE67B" w14:textId="6716FEFA" w:rsidR="00943BA3" w:rsidRPr="00943BA3" w:rsidRDefault="00943BA3" w:rsidP="009F723B">
      <w:pPr>
        <w:pStyle w:val="Caption"/>
        <w:jc w:val="both"/>
        <w:rPr>
          <w:lang w:eastAsia="zh-CN"/>
        </w:rPr>
      </w:pPr>
      <w:bookmarkStart w:id="7" w:name="_Ref125649963"/>
      <w:r>
        <w:t xml:space="preserve">Table </w:t>
      </w:r>
      <w:r>
        <w:fldChar w:fldCharType="begin"/>
      </w:r>
      <w:r>
        <w:instrText xml:space="preserve"> SEQ Table \* ARABIC </w:instrText>
      </w:r>
      <w:r>
        <w:fldChar w:fldCharType="separate"/>
      </w:r>
      <w:r w:rsidR="00AA4E9F">
        <w:rPr>
          <w:noProof/>
        </w:rPr>
        <w:t>2</w:t>
      </w:r>
      <w:r>
        <w:fldChar w:fldCharType="end"/>
      </w:r>
      <w:bookmarkEnd w:id="7"/>
      <w:r>
        <w:t xml:space="preserve">: </w:t>
      </w:r>
      <w:r w:rsidRPr="00943BA3">
        <w:rPr>
          <w:lang w:eastAsia="zh-CN"/>
        </w:rPr>
        <w:t>Excerpt of IE Transmission Bandwidth, clause 9.3.1.15 of TS 38.473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943BA3" w:rsidRPr="00EA5FA7" w14:paraId="7AEF1AF9" w14:textId="77777777" w:rsidTr="001B0BB8">
        <w:tc>
          <w:tcPr>
            <w:tcW w:w="2339" w:type="dxa"/>
            <w:tcBorders>
              <w:top w:val="single" w:sz="4" w:space="0" w:color="auto"/>
              <w:left w:val="single" w:sz="4" w:space="0" w:color="auto"/>
              <w:bottom w:val="single" w:sz="4" w:space="0" w:color="auto"/>
              <w:right w:val="single" w:sz="4" w:space="0" w:color="auto"/>
            </w:tcBorders>
          </w:tcPr>
          <w:p w14:paraId="5252B4CE" w14:textId="77777777" w:rsidR="00943BA3" w:rsidRPr="00EA5FA7" w:rsidRDefault="00943BA3" w:rsidP="00DC6A55">
            <w:pPr>
              <w:pStyle w:val="TAL"/>
              <w:rPr>
                <w:lang w:eastAsia="ja-JP"/>
              </w:rPr>
            </w:pPr>
            <w:r w:rsidRPr="00EA5FA7">
              <w:rPr>
                <w:lang w:eastAsia="ja-JP"/>
              </w:rPr>
              <w:lastRenderedPageBreak/>
              <w:t>NR SCS</w:t>
            </w:r>
          </w:p>
        </w:tc>
        <w:tc>
          <w:tcPr>
            <w:tcW w:w="1276" w:type="dxa"/>
            <w:tcBorders>
              <w:top w:val="single" w:sz="4" w:space="0" w:color="auto"/>
              <w:left w:val="single" w:sz="4" w:space="0" w:color="auto"/>
              <w:bottom w:val="single" w:sz="4" w:space="0" w:color="auto"/>
              <w:right w:val="single" w:sz="4" w:space="0" w:color="auto"/>
            </w:tcBorders>
          </w:tcPr>
          <w:p w14:paraId="49EF1E8C" w14:textId="77777777" w:rsidR="00943BA3" w:rsidRPr="00EA5FA7" w:rsidRDefault="00943BA3" w:rsidP="00DC6A55">
            <w:pPr>
              <w:pStyle w:val="TAL"/>
              <w:rPr>
                <w:lang w:eastAsia="ja-JP"/>
              </w:rPr>
            </w:pPr>
            <w:r w:rsidRPr="00EA5FA7">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7573C749" w14:textId="77777777" w:rsidR="00943BA3" w:rsidRPr="00EA5FA7" w:rsidRDefault="00943BA3" w:rsidP="00DC6A55">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75B120F8" w14:textId="77777777" w:rsidR="00943BA3" w:rsidRPr="00EA5FA7" w:rsidRDefault="00943BA3" w:rsidP="00DC6A55">
            <w:pPr>
              <w:pStyle w:val="TAL"/>
              <w:rPr>
                <w:lang w:eastAsia="ja-JP"/>
              </w:rPr>
            </w:pPr>
            <w:r w:rsidRPr="00EA5FA7">
              <w:rPr>
                <w:lang w:eastAsia="ja-JP"/>
              </w:rPr>
              <w:t>ENUMERATED (</w:t>
            </w:r>
            <w:r>
              <w:rPr>
                <w:lang w:val="en-US" w:eastAsia="ja-JP"/>
              </w:rPr>
              <w:t>…</w:t>
            </w:r>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274AC833" w14:textId="77777777" w:rsidR="00943BA3" w:rsidRPr="00EA5FA7" w:rsidRDefault="00943BA3" w:rsidP="00DC6A55">
            <w:pPr>
              <w:pStyle w:val="TAL"/>
              <w:rPr>
                <w:lang w:eastAsia="ja-JP"/>
              </w:rPr>
            </w:pPr>
            <w:r w:rsidRPr="00EA5FA7">
              <w:rPr>
                <w:lang w:eastAsia="ja-JP"/>
              </w:rPr>
              <w:t>The values scs15, scs30, scs60</w:t>
            </w:r>
            <w:r>
              <w:rPr>
                <w:lang w:eastAsia="ja-JP"/>
              </w:rPr>
              <w:t xml:space="preserve">, </w:t>
            </w:r>
            <w:r w:rsidRPr="00EA5FA7">
              <w:rPr>
                <w:lang w:eastAsia="ja-JP"/>
              </w:rPr>
              <w:t>scs120</w:t>
            </w:r>
            <w:r>
              <w:rPr>
                <w:lang w:eastAsia="ja-JP"/>
              </w:rPr>
              <w:t>, scs480 and scs960</w:t>
            </w:r>
            <w:r w:rsidRPr="00EA5FA7">
              <w:rPr>
                <w:lang w:eastAsia="ja-JP"/>
              </w:rPr>
              <w:t xml:space="preserve"> corresponds to the sub carrier spacing in TS 38.104 [17].</w:t>
            </w:r>
          </w:p>
        </w:tc>
      </w:tr>
      <w:tr w:rsidR="00943BA3" w:rsidRPr="00EA5FA7" w14:paraId="4C1FBEAF" w14:textId="77777777" w:rsidTr="001B0BB8">
        <w:tc>
          <w:tcPr>
            <w:tcW w:w="2339" w:type="dxa"/>
            <w:tcBorders>
              <w:top w:val="single" w:sz="4" w:space="0" w:color="auto"/>
              <w:left w:val="single" w:sz="4" w:space="0" w:color="auto"/>
              <w:bottom w:val="single" w:sz="4" w:space="0" w:color="auto"/>
              <w:right w:val="single" w:sz="4" w:space="0" w:color="auto"/>
            </w:tcBorders>
            <w:hideMark/>
          </w:tcPr>
          <w:p w14:paraId="41EAC97A" w14:textId="77777777" w:rsidR="00943BA3" w:rsidRPr="00EA5FA7" w:rsidRDefault="00943BA3" w:rsidP="00DC6A55">
            <w:pPr>
              <w:pStyle w:val="TAL"/>
              <w:rPr>
                <w:lang w:eastAsia="ja-JP"/>
              </w:rPr>
            </w:pPr>
            <w:r w:rsidRPr="00EA5FA7">
              <w:rPr>
                <w:lang w:eastAsia="ja-JP"/>
              </w:rPr>
              <w:t>NRB</w:t>
            </w:r>
          </w:p>
        </w:tc>
        <w:tc>
          <w:tcPr>
            <w:tcW w:w="1276" w:type="dxa"/>
            <w:tcBorders>
              <w:top w:val="single" w:sz="4" w:space="0" w:color="auto"/>
              <w:left w:val="single" w:sz="4" w:space="0" w:color="auto"/>
              <w:bottom w:val="single" w:sz="4" w:space="0" w:color="auto"/>
              <w:right w:val="single" w:sz="4" w:space="0" w:color="auto"/>
            </w:tcBorders>
            <w:hideMark/>
          </w:tcPr>
          <w:p w14:paraId="67403372" w14:textId="77777777" w:rsidR="00943BA3" w:rsidRPr="00EA5FA7" w:rsidRDefault="00943BA3" w:rsidP="00DC6A55">
            <w:pPr>
              <w:pStyle w:val="TAL"/>
              <w:rPr>
                <w:lang w:eastAsia="ja-JP"/>
              </w:rPr>
            </w:pPr>
            <w:r w:rsidRPr="00EA5FA7">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25028C5C" w14:textId="77777777" w:rsidR="00943BA3" w:rsidRPr="00EA5FA7" w:rsidRDefault="00943BA3" w:rsidP="00DC6A55">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6DCF6722" w14:textId="6C97DF41" w:rsidR="00943BA3" w:rsidRPr="00EA5FA7" w:rsidRDefault="00943BA3" w:rsidP="00DC6A55">
            <w:pPr>
              <w:pStyle w:val="TAL"/>
              <w:rPr>
                <w:lang w:eastAsia="ja-JP"/>
              </w:rPr>
            </w:pPr>
            <w:r w:rsidRPr="00EA5FA7">
              <w:rPr>
                <w:lang w:eastAsia="ja-JP"/>
              </w:rPr>
              <w:t>ENUMERATED (</w:t>
            </w:r>
            <w:r w:rsidRPr="00240EF1">
              <w:rPr>
                <w:highlight w:val="yellow"/>
                <w:lang w:val="en-US" w:eastAsia="ja-JP"/>
              </w:rPr>
              <w:t>…</w:t>
            </w:r>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48B468A8" w14:textId="77777777" w:rsidR="00943BA3" w:rsidRPr="00EA5FA7" w:rsidRDefault="00943BA3" w:rsidP="00DC6A55">
            <w:pPr>
              <w:pStyle w:val="TAL"/>
              <w:rPr>
                <w:lang w:eastAsia="ja-JP"/>
              </w:rPr>
            </w:pPr>
            <w:r w:rsidRPr="00EA5FA7">
              <w:rPr>
                <w:lang w:eastAsia="ja-JP"/>
              </w:rPr>
              <w:t>This IE is used to indicate the UL or DL transmission bandwidth expressed in units of resource blocks "N</w:t>
            </w:r>
            <w:r w:rsidRPr="00EA5FA7">
              <w:rPr>
                <w:vertAlign w:val="subscript"/>
                <w:lang w:eastAsia="ja-JP"/>
              </w:rPr>
              <w:t>RB</w:t>
            </w:r>
            <w:r w:rsidRPr="00EA5FA7">
              <w:rPr>
                <w:lang w:eastAsia="ja-JP"/>
              </w:rPr>
              <w:t xml:space="preserve">" (TS 38.104 [17]). The values nrb11, nrb18, etc. correspond to the number of resource blocks </w:t>
            </w:r>
            <w:r>
              <w:rPr>
                <w:lang w:eastAsia="ja-JP"/>
              </w:rPr>
              <w:t>"</w:t>
            </w:r>
            <w:r w:rsidRPr="00EA5FA7">
              <w:rPr>
                <w:lang w:eastAsia="ja-JP"/>
              </w:rPr>
              <w:t>N</w:t>
            </w:r>
            <w:r w:rsidRPr="00EA5FA7">
              <w:rPr>
                <w:vertAlign w:val="subscript"/>
                <w:lang w:eastAsia="ja-JP"/>
              </w:rPr>
              <w:t>RB</w:t>
            </w:r>
            <w:r>
              <w:rPr>
                <w:lang w:eastAsia="ja-JP"/>
              </w:rPr>
              <w:t>"</w:t>
            </w:r>
            <w:r w:rsidRPr="00EA5FA7">
              <w:rPr>
                <w:lang w:eastAsia="ja-JP"/>
              </w:rPr>
              <w:t xml:space="preserve"> 11, 18, etc.</w:t>
            </w:r>
          </w:p>
        </w:tc>
      </w:tr>
    </w:tbl>
    <w:p w14:paraId="3E804495" w14:textId="77777777" w:rsidR="00943BA3" w:rsidRDefault="00943BA3" w:rsidP="009F723B">
      <w:pPr>
        <w:jc w:val="both"/>
        <w:rPr>
          <w:lang w:eastAsia="ja-JP"/>
        </w:rPr>
      </w:pPr>
    </w:p>
    <w:p w14:paraId="59D3D23B" w14:textId="77777777" w:rsidR="00943BA3" w:rsidRDefault="00943BA3" w:rsidP="009F723B">
      <w:pPr>
        <w:jc w:val="both"/>
        <w:rPr>
          <w:lang w:eastAsia="ja-JP"/>
        </w:rPr>
      </w:pPr>
      <w:r>
        <w:rPr>
          <w:noProof/>
          <w:lang w:eastAsia="ja-JP"/>
        </w:rPr>
        <w:drawing>
          <wp:inline distT="0" distB="0" distL="0" distR="0" wp14:anchorId="454A338E" wp14:editId="4AA89ADD">
            <wp:extent cx="5662800" cy="167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2800" cy="1674000"/>
                    </a:xfrm>
                    <a:prstGeom prst="rect">
                      <a:avLst/>
                    </a:prstGeom>
                    <a:noFill/>
                  </pic:spPr>
                </pic:pic>
              </a:graphicData>
            </a:graphic>
          </wp:inline>
        </w:drawing>
      </w:r>
    </w:p>
    <w:p w14:paraId="2E3513ED" w14:textId="47EB8605" w:rsidR="00943BA3" w:rsidRDefault="00943BA3" w:rsidP="009F723B">
      <w:pPr>
        <w:pStyle w:val="Caption"/>
        <w:jc w:val="both"/>
        <w:rPr>
          <w:rFonts w:asciiTheme="minorHAnsi" w:hAnsiTheme="minorHAnsi" w:cstheme="minorHAnsi"/>
        </w:rPr>
      </w:pPr>
      <w:bookmarkStart w:id="8" w:name="_Ref125649976"/>
      <w:r>
        <w:t xml:space="preserve">Figure </w:t>
      </w:r>
      <w:r>
        <w:fldChar w:fldCharType="begin"/>
      </w:r>
      <w:r>
        <w:instrText xml:space="preserve"> SEQ Figure \* ARABIC </w:instrText>
      </w:r>
      <w:r>
        <w:fldChar w:fldCharType="separate"/>
      </w:r>
      <w:r w:rsidR="00AA4E9F">
        <w:rPr>
          <w:noProof/>
        </w:rPr>
        <w:t>1</w:t>
      </w:r>
      <w:r>
        <w:fldChar w:fldCharType="end"/>
      </w:r>
      <w:bookmarkEnd w:id="8"/>
      <w:r w:rsidRPr="00943BA3">
        <w:rPr>
          <w:rFonts w:asciiTheme="minorHAnsi" w:hAnsiTheme="minorHAnsi" w:cstheme="minorHAnsi"/>
        </w:rPr>
        <w:t xml:space="preserve">: IAB-DU Cell configuration with one numerology by IE </w:t>
      </w:r>
      <w:r w:rsidRPr="00943BA3">
        <w:rPr>
          <w:rFonts w:asciiTheme="minorHAnsi" w:hAnsiTheme="minorHAnsi" w:cstheme="minorHAnsi"/>
          <w:i/>
          <w:iCs/>
        </w:rPr>
        <w:t>Transmission Bandwidth</w:t>
      </w:r>
      <w:r w:rsidRPr="00943BA3">
        <w:rPr>
          <w:rFonts w:asciiTheme="minorHAnsi" w:hAnsiTheme="minorHAnsi" w:cstheme="minorHAnsi"/>
        </w:rPr>
        <w:t xml:space="preserve"> (9.3.1.15)</w:t>
      </w:r>
    </w:p>
    <w:p w14:paraId="439FFF8E" w14:textId="26712150" w:rsidR="00943BA3" w:rsidRDefault="006A4612" w:rsidP="009F723B">
      <w:pPr>
        <w:pStyle w:val="Heading2"/>
        <w:jc w:val="both"/>
      </w:pPr>
      <w:r>
        <w:t xml:space="preserve">IEs for </w:t>
      </w:r>
      <w:r w:rsidR="00C34C17" w:rsidRPr="00C34C17">
        <w:t xml:space="preserve">IAB-DU </w:t>
      </w:r>
      <w:r w:rsidR="00561A02">
        <w:t>c</w:t>
      </w:r>
      <w:r w:rsidR="00C34C17" w:rsidRPr="00C34C17">
        <w:t xml:space="preserve">ell </w:t>
      </w:r>
      <w:r w:rsidR="00561A02">
        <w:t>c</w:t>
      </w:r>
      <w:r w:rsidR="00C34C17" w:rsidRPr="00C34C17">
        <w:t xml:space="preserve">onfiguration with </w:t>
      </w:r>
      <w:r w:rsidR="00561A02">
        <w:t>m</w:t>
      </w:r>
      <w:r w:rsidR="00C34C17" w:rsidRPr="00C34C17">
        <w:t xml:space="preserve">ultiple </w:t>
      </w:r>
      <w:r w:rsidR="00561A02">
        <w:t>n</w:t>
      </w:r>
      <w:r w:rsidR="00C34C17" w:rsidRPr="00C34C17">
        <w:t>umerologies</w:t>
      </w:r>
    </w:p>
    <w:p w14:paraId="36A9D1FF" w14:textId="2FE1C250" w:rsidR="00943BA3" w:rsidRPr="00943BA3" w:rsidRDefault="00943BA3" w:rsidP="009F723B">
      <w:pPr>
        <w:pStyle w:val="BodyText"/>
        <w:rPr>
          <w:lang w:val="en-GB"/>
        </w:rPr>
      </w:pPr>
      <w:r w:rsidRPr="00943BA3">
        <w:rPr>
          <w:lang w:val="en-GB"/>
        </w:rPr>
        <w:t>Figure 5.3.3-2 in TS 38.104</w:t>
      </w:r>
      <w:r w:rsidR="00B853A2">
        <w:rPr>
          <w:lang w:val="en-GB"/>
        </w:rPr>
        <w:t xml:space="preserve"> </w:t>
      </w:r>
      <w:r w:rsidR="00B853A2">
        <w:rPr>
          <w:lang w:val="en-GB"/>
        </w:rPr>
        <w:fldChar w:fldCharType="begin"/>
      </w:r>
      <w:r w:rsidR="00B853A2">
        <w:rPr>
          <w:lang w:val="en-GB"/>
        </w:rPr>
        <w:instrText xml:space="preserve"> REF _Ref127260775 \r \h </w:instrText>
      </w:r>
      <w:r w:rsidR="009F723B">
        <w:rPr>
          <w:lang w:val="en-GB"/>
        </w:rPr>
        <w:instrText xml:space="preserve"> \* MERGEFORMAT </w:instrText>
      </w:r>
      <w:r w:rsidR="00B853A2">
        <w:rPr>
          <w:lang w:val="en-GB"/>
        </w:rPr>
      </w:r>
      <w:r w:rsidR="00B853A2">
        <w:rPr>
          <w:lang w:val="en-GB"/>
        </w:rPr>
        <w:fldChar w:fldCharType="separate"/>
      </w:r>
      <w:r w:rsidR="00AA4E9F">
        <w:rPr>
          <w:lang w:val="en-GB"/>
        </w:rPr>
        <w:t>[4]</w:t>
      </w:r>
      <w:r w:rsidR="00B853A2">
        <w:rPr>
          <w:lang w:val="en-GB"/>
        </w:rPr>
        <w:fldChar w:fldCharType="end"/>
      </w:r>
      <w:r w:rsidRPr="00943BA3">
        <w:rPr>
          <w:lang w:val="en-GB"/>
        </w:rPr>
        <w:t xml:space="preserve">, shows how an IAB-DU cell configuration is done when </w:t>
      </w:r>
      <w:r w:rsidR="00C34C17">
        <w:rPr>
          <w:lang w:val="en-GB"/>
        </w:rPr>
        <w:t>“</w:t>
      </w:r>
      <w:r w:rsidRPr="00943BA3">
        <w:rPr>
          <w:lang w:val="en-GB"/>
        </w:rPr>
        <w:t>multiple numerologies are multiplexed in the same symbol</w:t>
      </w:r>
      <w:r w:rsidR="00C34C17">
        <w:rPr>
          <w:lang w:val="en-GB"/>
        </w:rPr>
        <w:t>”</w:t>
      </w:r>
      <w:r w:rsidRPr="00943BA3">
        <w:rPr>
          <w:lang w:val="en-GB"/>
        </w:rPr>
        <w:t xml:space="preserve">. The F1AP </w:t>
      </w:r>
      <w:r w:rsidRPr="00C34C17">
        <w:rPr>
          <w:i/>
          <w:iCs/>
          <w:lang w:val="en-GB"/>
        </w:rPr>
        <w:t>NR Carrier List</w:t>
      </w:r>
      <w:r w:rsidRPr="00943BA3">
        <w:rPr>
          <w:lang w:val="en-GB"/>
        </w:rPr>
        <w:t xml:space="preserve"> IE (clause 9.3.1.137, shown in </w:t>
      </w:r>
      <w:r w:rsidR="00C34C17">
        <w:rPr>
          <w:lang w:val="en-GB"/>
        </w:rPr>
        <w:fldChar w:fldCharType="begin"/>
      </w:r>
      <w:r w:rsidR="00C34C17">
        <w:rPr>
          <w:lang w:val="en-GB"/>
        </w:rPr>
        <w:instrText xml:space="preserve"> REF _Ref125650329 \h </w:instrText>
      </w:r>
      <w:r w:rsidR="009F723B">
        <w:rPr>
          <w:lang w:val="en-GB"/>
        </w:rPr>
        <w:instrText xml:space="preserve"> \* MERGEFORMAT </w:instrText>
      </w:r>
      <w:r w:rsidR="00C34C17">
        <w:rPr>
          <w:lang w:val="en-GB"/>
        </w:rPr>
      </w:r>
      <w:r w:rsidR="00C34C17">
        <w:rPr>
          <w:lang w:val="en-GB"/>
        </w:rPr>
        <w:fldChar w:fldCharType="separate"/>
      </w:r>
      <w:r w:rsidR="00AA4E9F">
        <w:t xml:space="preserve">Table </w:t>
      </w:r>
      <w:r w:rsidR="00AA4E9F">
        <w:rPr>
          <w:noProof/>
        </w:rPr>
        <w:t>3</w:t>
      </w:r>
      <w:r w:rsidR="00C34C17">
        <w:rPr>
          <w:lang w:val="en-GB"/>
        </w:rPr>
        <w:fldChar w:fldCharType="end"/>
      </w:r>
      <w:r w:rsidRPr="00943BA3">
        <w:rPr>
          <w:lang w:val="en-GB"/>
        </w:rPr>
        <w:t xml:space="preserve"> below) provides for each (what TS 38.473 </w:t>
      </w:r>
      <w:r w:rsidR="00B853A2">
        <w:rPr>
          <w:lang w:val="en-GB"/>
        </w:rPr>
        <w:fldChar w:fldCharType="begin"/>
      </w:r>
      <w:r w:rsidR="00B853A2">
        <w:rPr>
          <w:lang w:val="en-GB"/>
        </w:rPr>
        <w:instrText xml:space="preserve"> REF _Ref127260760 \r \h </w:instrText>
      </w:r>
      <w:r w:rsidR="009F723B">
        <w:rPr>
          <w:lang w:val="en-GB"/>
        </w:rPr>
        <w:instrText xml:space="preserve"> \* MERGEFORMAT </w:instrText>
      </w:r>
      <w:r w:rsidR="00B853A2">
        <w:rPr>
          <w:lang w:val="en-GB"/>
        </w:rPr>
      </w:r>
      <w:r w:rsidR="00B853A2">
        <w:rPr>
          <w:lang w:val="en-GB"/>
        </w:rPr>
        <w:fldChar w:fldCharType="separate"/>
      </w:r>
      <w:r w:rsidR="00AA4E9F">
        <w:rPr>
          <w:lang w:val="en-GB"/>
        </w:rPr>
        <w:t>[3]</w:t>
      </w:r>
      <w:r w:rsidR="00B853A2">
        <w:rPr>
          <w:lang w:val="en-GB"/>
        </w:rPr>
        <w:fldChar w:fldCharType="end"/>
      </w:r>
      <w:r w:rsidRPr="00943BA3">
        <w:rPr>
          <w:lang w:val="en-GB"/>
        </w:rPr>
        <w:t xml:space="preserve"> calls a) SCS-specific carrier: a numerology (</w:t>
      </w:r>
      <w:r w:rsidRPr="00C34C17">
        <w:rPr>
          <w:i/>
          <w:iCs/>
          <w:lang w:val="en-GB"/>
        </w:rPr>
        <w:t>NR SCS</w:t>
      </w:r>
      <w:r w:rsidRPr="00943BA3">
        <w:rPr>
          <w:lang w:val="en-GB"/>
        </w:rPr>
        <w:t xml:space="preserve"> IE), the offset between a reference point (Point A) and the lowest sub-carrier (</w:t>
      </w:r>
      <w:r w:rsidRPr="00C34C17">
        <w:rPr>
          <w:i/>
          <w:iCs/>
          <w:lang w:val="en-GB"/>
        </w:rPr>
        <w:t>Offset to Carrier</w:t>
      </w:r>
      <w:r w:rsidRPr="00943BA3">
        <w:rPr>
          <w:lang w:val="en-GB"/>
        </w:rPr>
        <w:t xml:space="preserve"> IE), and the frequency extent of the configured numerology (</w:t>
      </w:r>
      <w:r w:rsidRPr="00C34C17">
        <w:rPr>
          <w:i/>
          <w:iCs/>
          <w:lang w:val="en-GB"/>
        </w:rPr>
        <w:t>Carrier Bandwidth</w:t>
      </w:r>
      <w:r w:rsidRPr="00943BA3">
        <w:rPr>
          <w:lang w:val="en-GB"/>
        </w:rPr>
        <w:t xml:space="preserve"> IE).</w:t>
      </w:r>
    </w:p>
    <w:p w14:paraId="41DA8AE8" w14:textId="7FE3C8A0" w:rsidR="00943BA3" w:rsidRPr="00943BA3" w:rsidRDefault="00C34C17" w:rsidP="009F723B">
      <w:pPr>
        <w:pStyle w:val="BodyText"/>
        <w:rPr>
          <w:lang w:val="en-GB"/>
        </w:rPr>
      </w:pPr>
      <w:r>
        <w:rPr>
          <w:lang w:val="en-GB"/>
        </w:rPr>
        <w:fldChar w:fldCharType="begin"/>
      </w:r>
      <w:r>
        <w:rPr>
          <w:lang w:val="en-GB"/>
        </w:rPr>
        <w:instrText xml:space="preserve"> REF _Ref118828800 \h </w:instrText>
      </w:r>
      <w:r w:rsidR="009F723B">
        <w:rPr>
          <w:lang w:val="en-GB"/>
        </w:rPr>
        <w:instrText xml:space="preserve"> \* MERGEFORMAT </w:instrText>
      </w:r>
      <w:r>
        <w:rPr>
          <w:lang w:val="en-GB"/>
        </w:rPr>
      </w:r>
      <w:r>
        <w:rPr>
          <w:lang w:val="en-GB"/>
        </w:rPr>
        <w:fldChar w:fldCharType="separate"/>
      </w:r>
      <w:r w:rsidR="00AA4E9F">
        <w:t xml:space="preserve">Figure </w:t>
      </w:r>
      <w:r w:rsidR="00AA4E9F">
        <w:rPr>
          <w:noProof/>
        </w:rPr>
        <w:t>2</w:t>
      </w:r>
      <w:r>
        <w:rPr>
          <w:lang w:val="en-GB"/>
        </w:rPr>
        <w:fldChar w:fldCharType="end"/>
      </w:r>
      <w:r w:rsidR="00943BA3" w:rsidRPr="00943BA3">
        <w:rPr>
          <w:lang w:val="en-GB"/>
        </w:rPr>
        <w:t xml:space="preserve"> illustrates the application of IEs NR SCS, Offset to Carrier, and Carrier Bandwidth.</w:t>
      </w:r>
    </w:p>
    <w:p w14:paraId="780FBDA5" w14:textId="25A7DF6E" w:rsidR="00943BA3" w:rsidRPr="00943BA3" w:rsidRDefault="00C34C17" w:rsidP="009F723B">
      <w:pPr>
        <w:pStyle w:val="Caption"/>
        <w:jc w:val="both"/>
        <w:rPr>
          <w:lang w:val="en-GB" w:eastAsia="zh-CN"/>
        </w:rPr>
      </w:pPr>
      <w:bookmarkStart w:id="9" w:name="_Ref125650329"/>
      <w:r>
        <w:t xml:space="preserve">Table </w:t>
      </w:r>
      <w:r>
        <w:fldChar w:fldCharType="begin"/>
      </w:r>
      <w:r>
        <w:instrText xml:space="preserve"> SEQ Table \* ARABIC </w:instrText>
      </w:r>
      <w:r>
        <w:fldChar w:fldCharType="separate"/>
      </w:r>
      <w:r w:rsidR="00AA4E9F">
        <w:rPr>
          <w:noProof/>
        </w:rPr>
        <w:t>3</w:t>
      </w:r>
      <w:r>
        <w:fldChar w:fldCharType="end"/>
      </w:r>
      <w:bookmarkEnd w:id="9"/>
      <w:r w:rsidR="00943BA3" w:rsidRPr="00943BA3">
        <w:rPr>
          <w:lang w:val="en-GB" w:eastAsia="zh-CN"/>
        </w:rPr>
        <w:t>: IE NR Carrier List, clause 9.3.1.137 of TS 38.473, “This IE indicates the SCS-specific carriers</w:t>
      </w:r>
      <w:r>
        <w:rPr>
          <w:lang w:val="en-GB" w:eastAsia="zh-CN"/>
        </w:rPr>
        <w:t xml:space="preserve"> </w:t>
      </w:r>
      <w:r w:rsidR="00943BA3" w:rsidRPr="00943BA3">
        <w:rPr>
          <w:lang w:val="en-GB" w:eastAsia="zh-CN"/>
        </w:rPr>
        <w:t>per TDD, per DL, per UL or per SUL of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43BA3" w:rsidRPr="0058293E" w14:paraId="5E850D8B" w14:textId="77777777" w:rsidTr="001B0BB8">
        <w:tc>
          <w:tcPr>
            <w:tcW w:w="2448" w:type="dxa"/>
            <w:tcBorders>
              <w:top w:val="single" w:sz="4" w:space="0" w:color="auto"/>
              <w:left w:val="single" w:sz="4" w:space="0" w:color="auto"/>
              <w:bottom w:val="single" w:sz="4" w:space="0" w:color="auto"/>
              <w:right w:val="single" w:sz="4" w:space="0" w:color="auto"/>
            </w:tcBorders>
          </w:tcPr>
          <w:p w14:paraId="0EEB5B34" w14:textId="77777777" w:rsidR="00943BA3" w:rsidRPr="00785027" w:rsidRDefault="00943BA3" w:rsidP="00DC6A55">
            <w:pPr>
              <w:pStyle w:val="TAL"/>
              <w:ind w:left="100"/>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080" w:type="dxa"/>
            <w:tcBorders>
              <w:top w:val="single" w:sz="4" w:space="0" w:color="auto"/>
              <w:left w:val="single" w:sz="4" w:space="0" w:color="auto"/>
              <w:bottom w:val="single" w:sz="4" w:space="0" w:color="auto"/>
              <w:right w:val="single" w:sz="4" w:space="0" w:color="auto"/>
            </w:tcBorders>
          </w:tcPr>
          <w:p w14:paraId="7616A1E5" w14:textId="77777777" w:rsidR="00943BA3" w:rsidRPr="0058293E" w:rsidRDefault="00943BA3" w:rsidP="00DC6A55">
            <w:pPr>
              <w:pStyle w:val="TAL"/>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D4DBD62" w14:textId="77777777" w:rsidR="00943BA3" w:rsidRPr="0058293E" w:rsidRDefault="00943BA3" w:rsidP="00DC6A55">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0A6747B9" w14:textId="77777777" w:rsidR="00943BA3" w:rsidRPr="0058293E" w:rsidRDefault="00943BA3" w:rsidP="00DC6A55">
            <w:pPr>
              <w:pStyle w:val="TAL"/>
              <w:rPr>
                <w:lang w:eastAsia="ja-JP"/>
              </w:rPr>
            </w:pPr>
            <w:r w:rsidRPr="00785027">
              <w:rPr>
                <w:lang w:eastAsia="ja-JP"/>
              </w:rPr>
              <w:t>ENUMERATED (</w:t>
            </w:r>
            <w:r>
              <w:rPr>
                <w:lang w:val="en-US" w:eastAsia="ja-JP"/>
              </w:rPr>
              <w:t>…</w:t>
            </w:r>
            <w:r w:rsidRPr="0078502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373745FF" w14:textId="77777777" w:rsidR="00943BA3" w:rsidRPr="0058293E" w:rsidRDefault="00943BA3" w:rsidP="00DC6A55">
            <w:pPr>
              <w:pStyle w:val="TAL"/>
              <w:rPr>
                <w:lang w:eastAsia="zh-CN"/>
              </w:rPr>
            </w:pPr>
            <w:r>
              <w:rPr>
                <w:rFonts w:hint="eastAsia"/>
                <w:lang w:eastAsia="zh-CN"/>
              </w:rPr>
              <w:t>S</w:t>
            </w:r>
            <w:r>
              <w:rPr>
                <w:lang w:eastAsia="zh-CN"/>
              </w:rPr>
              <w:t>CS for the corresponding carrier.</w:t>
            </w:r>
          </w:p>
        </w:tc>
      </w:tr>
      <w:tr w:rsidR="00943BA3" w:rsidRPr="00B264BF" w14:paraId="4AD8C413" w14:textId="77777777" w:rsidTr="001B0BB8">
        <w:tc>
          <w:tcPr>
            <w:tcW w:w="2448" w:type="dxa"/>
            <w:tcBorders>
              <w:top w:val="single" w:sz="4" w:space="0" w:color="auto"/>
              <w:left w:val="single" w:sz="4" w:space="0" w:color="auto"/>
              <w:bottom w:val="single" w:sz="4" w:space="0" w:color="auto"/>
              <w:right w:val="single" w:sz="4" w:space="0" w:color="auto"/>
            </w:tcBorders>
          </w:tcPr>
          <w:p w14:paraId="31657965" w14:textId="77777777" w:rsidR="00943BA3" w:rsidRPr="00785027" w:rsidRDefault="00943BA3" w:rsidP="00DC6A55">
            <w:pPr>
              <w:pStyle w:val="TAL"/>
              <w:ind w:left="100"/>
              <w:rPr>
                <w:rFonts w:cs="Arial"/>
                <w:bCs/>
                <w:lang w:eastAsia="ja-JP"/>
              </w:rPr>
            </w:pPr>
            <w:r w:rsidRPr="00785027">
              <w:rPr>
                <w:rFonts w:cs="Arial"/>
                <w:bCs/>
                <w:lang w:eastAsia="ja-JP"/>
              </w:rPr>
              <w:t>&gt;</w:t>
            </w:r>
            <w:r w:rsidRPr="00785027">
              <w:rPr>
                <w:rFonts w:cs="Arial" w:hint="eastAsia"/>
                <w:bCs/>
                <w:lang w:eastAsia="ja-JP"/>
              </w:rPr>
              <w:t>Offset to Carrier</w:t>
            </w:r>
          </w:p>
        </w:tc>
        <w:tc>
          <w:tcPr>
            <w:tcW w:w="1080" w:type="dxa"/>
            <w:tcBorders>
              <w:top w:val="single" w:sz="4" w:space="0" w:color="auto"/>
              <w:left w:val="single" w:sz="4" w:space="0" w:color="auto"/>
              <w:bottom w:val="single" w:sz="4" w:space="0" w:color="auto"/>
              <w:right w:val="single" w:sz="4" w:space="0" w:color="auto"/>
            </w:tcBorders>
          </w:tcPr>
          <w:p w14:paraId="1CEEE0C0" w14:textId="77777777" w:rsidR="00943BA3" w:rsidRPr="0058293E" w:rsidRDefault="00943BA3" w:rsidP="00DC6A55">
            <w:pPr>
              <w:pStyle w:val="TAL"/>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330DD0D" w14:textId="77777777" w:rsidR="00943BA3" w:rsidRPr="0058293E" w:rsidRDefault="00943BA3" w:rsidP="00DC6A55">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549CF125" w14:textId="77777777" w:rsidR="00943BA3" w:rsidRPr="0058293E" w:rsidRDefault="00943BA3" w:rsidP="00DC6A55">
            <w:pPr>
              <w:pStyle w:val="TAL"/>
              <w:rPr>
                <w:lang w:eastAsia="ja-JP"/>
              </w:rPr>
            </w:pPr>
            <w:r w:rsidRPr="00C706B0">
              <w:rPr>
                <w:lang w:eastAsia="ja-JP"/>
              </w:rPr>
              <w:t>INTEGER (</w:t>
            </w:r>
            <w:r>
              <w:rPr>
                <w:lang w:eastAsia="ja-JP"/>
              </w:rPr>
              <w:t>0</w:t>
            </w:r>
            <w:r>
              <w:rPr>
                <w:lang w:val="en-US" w:eastAsia="ja-JP"/>
              </w:rPr>
              <w:t>…</w:t>
            </w:r>
            <w:r w:rsidRPr="00C706B0">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23DC05D7" w14:textId="77777777" w:rsidR="00943BA3" w:rsidRPr="00B264BF" w:rsidRDefault="00943BA3" w:rsidP="00DC6A55">
            <w:pPr>
              <w:pStyle w:val="TAL"/>
            </w:pPr>
            <w:r w:rsidRPr="00B264BF">
              <w:t xml:space="preserve">Offset in frequency domain between Point A (lowest subcarrier of common RB 0) and the lowest usable subcarrier on this carrier in number of </w:t>
            </w:r>
            <w:proofErr w:type="spellStart"/>
            <w:r w:rsidRPr="00B264BF">
              <w:t>PRBs</w:t>
            </w:r>
            <w:proofErr w:type="spellEnd"/>
            <w:r w:rsidRPr="00B264BF">
              <w:t xml:space="preserve"> (using the </w:t>
            </w:r>
            <w:r w:rsidRPr="00B264BF">
              <w:rPr>
                <w:i/>
                <w:iCs/>
              </w:rPr>
              <w:t>NR SCS</w:t>
            </w:r>
            <w:r w:rsidRPr="00B264BF">
              <w:t xml:space="preserve"> IE defined for this carrier). The maximum value corresponds to 275×8−1. See TS 38.211 </w:t>
            </w:r>
            <w:r w:rsidRPr="00B264BF">
              <w:rPr>
                <w:lang w:eastAsia="ja-JP"/>
              </w:rPr>
              <w:t>[</w:t>
            </w:r>
            <w:r>
              <w:rPr>
                <w:lang w:eastAsia="ja-JP"/>
              </w:rPr>
              <w:t>33</w:t>
            </w:r>
            <w:r w:rsidRPr="00B264BF">
              <w:rPr>
                <w:lang w:eastAsia="ja-JP"/>
              </w:rPr>
              <w:t>]</w:t>
            </w:r>
            <w:r w:rsidRPr="00B264BF">
              <w:t>, clause 4.4.2.</w:t>
            </w:r>
          </w:p>
        </w:tc>
      </w:tr>
      <w:tr w:rsidR="00943BA3" w:rsidRPr="00B264BF" w14:paraId="6106E271" w14:textId="77777777" w:rsidTr="001B0BB8">
        <w:tc>
          <w:tcPr>
            <w:tcW w:w="2448" w:type="dxa"/>
            <w:tcBorders>
              <w:top w:val="single" w:sz="4" w:space="0" w:color="auto"/>
              <w:left w:val="single" w:sz="4" w:space="0" w:color="auto"/>
              <w:bottom w:val="single" w:sz="4" w:space="0" w:color="auto"/>
              <w:right w:val="single" w:sz="4" w:space="0" w:color="auto"/>
            </w:tcBorders>
          </w:tcPr>
          <w:p w14:paraId="78E6E4DD" w14:textId="77777777" w:rsidR="00943BA3" w:rsidRPr="00785027" w:rsidRDefault="00943BA3" w:rsidP="00DC6A55">
            <w:pPr>
              <w:pStyle w:val="TAL"/>
              <w:ind w:left="100"/>
              <w:rPr>
                <w:rFonts w:cs="Arial"/>
                <w:bCs/>
                <w:lang w:eastAsia="ja-JP"/>
              </w:rPr>
            </w:pPr>
            <w:r w:rsidRPr="00785027">
              <w:rPr>
                <w:rFonts w:cs="Arial"/>
                <w:bCs/>
                <w:lang w:eastAsia="ja-JP"/>
              </w:rPr>
              <w:t>&gt;</w:t>
            </w:r>
            <w:r w:rsidRPr="00785027">
              <w:rPr>
                <w:rFonts w:cs="Arial" w:hint="eastAsia"/>
                <w:bCs/>
                <w:lang w:eastAsia="ja-JP"/>
              </w:rPr>
              <w:t>Carrier Bandwidth</w:t>
            </w:r>
          </w:p>
        </w:tc>
        <w:tc>
          <w:tcPr>
            <w:tcW w:w="1080" w:type="dxa"/>
            <w:tcBorders>
              <w:top w:val="single" w:sz="4" w:space="0" w:color="auto"/>
              <w:left w:val="single" w:sz="4" w:space="0" w:color="auto"/>
              <w:bottom w:val="single" w:sz="4" w:space="0" w:color="auto"/>
              <w:right w:val="single" w:sz="4" w:space="0" w:color="auto"/>
            </w:tcBorders>
          </w:tcPr>
          <w:p w14:paraId="4CE6FBEE" w14:textId="77777777" w:rsidR="00943BA3" w:rsidRPr="0058293E" w:rsidRDefault="00943BA3" w:rsidP="00DC6A55">
            <w:pPr>
              <w:pStyle w:val="TAL"/>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45BA6DC" w14:textId="77777777" w:rsidR="00943BA3" w:rsidRPr="0058293E" w:rsidRDefault="00943BA3" w:rsidP="00DC6A55">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5B1D381C" w14:textId="77777777" w:rsidR="00943BA3" w:rsidRPr="0058293E" w:rsidRDefault="00943BA3" w:rsidP="00DC6A55">
            <w:pPr>
              <w:pStyle w:val="TAL"/>
              <w:rPr>
                <w:lang w:eastAsia="ja-JP"/>
              </w:rPr>
            </w:pPr>
            <w:r w:rsidRPr="00C706B0">
              <w:rPr>
                <w:lang w:eastAsia="ja-JP"/>
              </w:rPr>
              <w:t>INTEGER (1</w:t>
            </w:r>
            <w:r>
              <w:rPr>
                <w:lang w:val="en-US" w:eastAsia="ja-JP"/>
              </w:rPr>
              <w:t>…</w:t>
            </w:r>
            <w:r w:rsidRPr="00C706B0">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0AFE837C" w14:textId="77777777" w:rsidR="00943BA3" w:rsidRPr="00B264BF" w:rsidRDefault="00943BA3" w:rsidP="00DC6A55">
            <w:pPr>
              <w:pStyle w:val="TAL"/>
            </w:pPr>
            <w:r w:rsidRPr="00B264BF">
              <w:t xml:space="preserve">Width of this carrier in number of </w:t>
            </w:r>
            <w:proofErr w:type="spellStart"/>
            <w:r w:rsidRPr="00B264BF">
              <w:t>PRBs</w:t>
            </w:r>
            <w:proofErr w:type="spellEnd"/>
            <w:r w:rsidRPr="00B264BF">
              <w:t xml:space="preserve"> (using the </w:t>
            </w:r>
            <w:r w:rsidRPr="00B264BF">
              <w:rPr>
                <w:i/>
                <w:iCs/>
              </w:rPr>
              <w:t>NR</w:t>
            </w:r>
            <w:r w:rsidRPr="00B264BF">
              <w:rPr>
                <w:rFonts w:hint="eastAsia"/>
                <w:i/>
                <w:iCs/>
              </w:rPr>
              <w:t xml:space="preserve"> SCS</w:t>
            </w:r>
            <w:r w:rsidRPr="00B264BF">
              <w:rPr>
                <w:rFonts w:hint="eastAsia"/>
              </w:rPr>
              <w:t xml:space="preserve"> IE</w:t>
            </w:r>
            <w:r w:rsidRPr="00B264BF">
              <w:t xml:space="preserve"> defined for this carrier)</w:t>
            </w:r>
            <w:r w:rsidRPr="00B264BF">
              <w:rPr>
                <w:rFonts w:hint="eastAsia"/>
              </w:rPr>
              <w:t>.</w:t>
            </w:r>
            <w:r w:rsidRPr="00B264BF">
              <w:t xml:space="preserve"> </w:t>
            </w:r>
            <w:r w:rsidRPr="00B264BF">
              <w:rPr>
                <w:rFonts w:hint="eastAsia"/>
              </w:rPr>
              <w:t>S</w:t>
            </w:r>
            <w:r w:rsidRPr="00B264BF">
              <w:t xml:space="preserve">ee TS 38.211 </w:t>
            </w:r>
            <w:r w:rsidRPr="00B264BF">
              <w:rPr>
                <w:lang w:eastAsia="ja-JP"/>
              </w:rPr>
              <w:t>[</w:t>
            </w:r>
            <w:r>
              <w:rPr>
                <w:lang w:eastAsia="ja-JP"/>
              </w:rPr>
              <w:t>33</w:t>
            </w:r>
            <w:r w:rsidRPr="00B264BF">
              <w:rPr>
                <w:lang w:eastAsia="ja-JP"/>
              </w:rPr>
              <w:t>]</w:t>
            </w:r>
            <w:r w:rsidRPr="00B264BF">
              <w:t>, clause 4.4.2.</w:t>
            </w:r>
          </w:p>
        </w:tc>
      </w:tr>
    </w:tbl>
    <w:p w14:paraId="602A044E" w14:textId="77777777" w:rsidR="00943BA3" w:rsidRDefault="00943BA3" w:rsidP="009F723B">
      <w:pPr>
        <w:jc w:val="both"/>
        <w:rPr>
          <w:lang w:eastAsia="ja-JP"/>
        </w:rPr>
      </w:pPr>
    </w:p>
    <w:p w14:paraId="46F41CD2" w14:textId="77777777" w:rsidR="00943BA3" w:rsidRDefault="00943BA3" w:rsidP="009F723B">
      <w:pPr>
        <w:jc w:val="both"/>
        <w:rPr>
          <w:lang w:eastAsia="ja-JP"/>
        </w:rPr>
      </w:pPr>
      <w:r>
        <w:rPr>
          <w:noProof/>
          <w:lang w:eastAsia="ja-JP"/>
        </w:rPr>
        <w:lastRenderedPageBreak/>
        <w:drawing>
          <wp:inline distT="0" distB="0" distL="0" distR="0" wp14:anchorId="6120847C" wp14:editId="37877D69">
            <wp:extent cx="6782400" cy="191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82400" cy="1911600"/>
                    </a:xfrm>
                    <a:prstGeom prst="rect">
                      <a:avLst/>
                    </a:prstGeom>
                    <a:noFill/>
                  </pic:spPr>
                </pic:pic>
              </a:graphicData>
            </a:graphic>
          </wp:inline>
        </w:drawing>
      </w:r>
    </w:p>
    <w:p w14:paraId="1E028121" w14:textId="4611857D" w:rsidR="00943BA3" w:rsidRPr="00C34C17" w:rsidRDefault="00C34C17" w:rsidP="009F723B">
      <w:pPr>
        <w:pStyle w:val="Caption"/>
        <w:jc w:val="both"/>
        <w:rPr>
          <w:lang w:val="en-GB" w:eastAsia="zh-CN"/>
        </w:rPr>
      </w:pPr>
      <w:bookmarkStart w:id="10" w:name="_Ref118828800"/>
      <w:r>
        <w:t xml:space="preserve">Figure </w:t>
      </w:r>
      <w:r>
        <w:fldChar w:fldCharType="begin"/>
      </w:r>
      <w:r>
        <w:instrText xml:space="preserve"> SEQ Figure \* ARABIC </w:instrText>
      </w:r>
      <w:r>
        <w:fldChar w:fldCharType="separate"/>
      </w:r>
      <w:r w:rsidR="00AA4E9F">
        <w:rPr>
          <w:noProof/>
        </w:rPr>
        <w:t>2</w:t>
      </w:r>
      <w:r>
        <w:fldChar w:fldCharType="end"/>
      </w:r>
      <w:bookmarkEnd w:id="10"/>
      <w:r w:rsidR="00943BA3" w:rsidRPr="00C34C17">
        <w:rPr>
          <w:lang w:val="en-GB"/>
        </w:rPr>
        <w:t>: IAB-DU Cell configuration with multiple (2) numerologies by NR Carrier List IE (9.3.1.137). Two offsets indicated between ‘Point A’ and the beginning of a first (green) and second (blue) numerology.</w:t>
      </w:r>
    </w:p>
    <w:p w14:paraId="782FA37A" w14:textId="1E86739C" w:rsidR="00C34C17" w:rsidRDefault="00C34C17" w:rsidP="009F723B">
      <w:pPr>
        <w:pStyle w:val="Heading2"/>
        <w:jc w:val="both"/>
      </w:pPr>
      <w:r w:rsidRPr="00C34C17">
        <w:t xml:space="preserve">The </w:t>
      </w:r>
      <w:r w:rsidR="006A4612">
        <w:t>l</w:t>
      </w:r>
      <w:r w:rsidRPr="00C34C17">
        <w:t xml:space="preserve">owest </w:t>
      </w:r>
      <w:r w:rsidR="00B02721">
        <w:t xml:space="preserve">RB </w:t>
      </w:r>
      <w:r w:rsidR="006A4612">
        <w:t>i</w:t>
      </w:r>
      <w:r w:rsidRPr="00C34C17">
        <w:t xml:space="preserve">ndex of the IAB-DU </w:t>
      </w:r>
      <w:r w:rsidR="006A4612">
        <w:t>c</w:t>
      </w:r>
      <w:r w:rsidRPr="00C34C17">
        <w:t>ell</w:t>
      </w:r>
    </w:p>
    <w:p w14:paraId="6D767B86" w14:textId="33FD17EE" w:rsidR="007F56E7" w:rsidRPr="007F56E7" w:rsidRDefault="007F56E7" w:rsidP="009F723B">
      <w:pPr>
        <w:jc w:val="both"/>
        <w:rPr>
          <w:lang w:val="en-GB" w:eastAsia="ja-JP"/>
        </w:rPr>
      </w:pPr>
      <w:r>
        <w:rPr>
          <w:lang w:val="en-GB" w:eastAsia="ja-JP"/>
        </w:rPr>
        <w:fldChar w:fldCharType="begin"/>
      </w:r>
      <w:r>
        <w:rPr>
          <w:lang w:val="en-GB" w:eastAsia="ja-JP"/>
        </w:rPr>
        <w:instrText xml:space="preserve"> REF _Ref125649976 \h </w:instrText>
      </w:r>
      <w:r w:rsidR="009F723B">
        <w:rPr>
          <w:lang w:val="en-GB" w:eastAsia="ja-JP"/>
        </w:rPr>
        <w:instrText xml:space="preserve"> \* MERGEFORMAT </w:instrText>
      </w:r>
      <w:r>
        <w:rPr>
          <w:lang w:val="en-GB" w:eastAsia="ja-JP"/>
        </w:rPr>
      </w:r>
      <w:r>
        <w:rPr>
          <w:lang w:val="en-GB" w:eastAsia="ja-JP"/>
        </w:rPr>
        <w:fldChar w:fldCharType="separate"/>
      </w:r>
      <w:r w:rsidR="00AA4E9F">
        <w:t xml:space="preserve">Figure </w:t>
      </w:r>
      <w:r w:rsidR="00AA4E9F">
        <w:rPr>
          <w:noProof/>
        </w:rPr>
        <w:t>1</w:t>
      </w:r>
      <w:r>
        <w:rPr>
          <w:lang w:val="en-GB" w:eastAsia="ja-JP"/>
        </w:rPr>
        <w:fldChar w:fldCharType="end"/>
      </w:r>
      <w:r w:rsidRPr="007F56E7">
        <w:rPr>
          <w:lang w:val="en-GB" w:eastAsia="ja-JP"/>
        </w:rPr>
        <w:t xml:space="preserve"> and </w:t>
      </w:r>
      <w:r>
        <w:rPr>
          <w:lang w:val="en-GB" w:eastAsia="ja-JP"/>
        </w:rPr>
        <w:fldChar w:fldCharType="begin"/>
      </w:r>
      <w:r>
        <w:rPr>
          <w:lang w:val="en-GB" w:eastAsia="ja-JP"/>
        </w:rPr>
        <w:instrText xml:space="preserve"> REF _Ref118828800 \h </w:instrText>
      </w:r>
      <w:r w:rsidR="009F723B">
        <w:rPr>
          <w:lang w:val="en-GB" w:eastAsia="ja-JP"/>
        </w:rPr>
        <w:instrText xml:space="preserve"> \* MERGEFORMAT </w:instrText>
      </w:r>
      <w:r>
        <w:rPr>
          <w:lang w:val="en-GB" w:eastAsia="ja-JP"/>
        </w:rPr>
      </w:r>
      <w:r>
        <w:rPr>
          <w:lang w:val="en-GB" w:eastAsia="ja-JP"/>
        </w:rPr>
        <w:fldChar w:fldCharType="separate"/>
      </w:r>
      <w:r w:rsidR="00AA4E9F">
        <w:t xml:space="preserve">Figure </w:t>
      </w:r>
      <w:r w:rsidR="00AA4E9F">
        <w:rPr>
          <w:noProof/>
        </w:rPr>
        <w:t>2</w:t>
      </w:r>
      <w:r>
        <w:rPr>
          <w:lang w:val="en-GB" w:eastAsia="ja-JP"/>
        </w:rPr>
        <w:fldChar w:fldCharType="end"/>
      </w:r>
      <w:r w:rsidRPr="007F56E7">
        <w:rPr>
          <w:lang w:val="en-GB" w:eastAsia="ja-JP"/>
        </w:rPr>
        <w:t xml:space="preserve"> depict how an IAB-DU cell is configured when either </w:t>
      </w:r>
      <w:r w:rsidRPr="007F56E7">
        <w:rPr>
          <w:i/>
          <w:iCs/>
          <w:lang w:val="en-GB" w:eastAsia="ja-JP"/>
        </w:rPr>
        <w:t>Transmission Bandwidth</w:t>
      </w:r>
      <w:r w:rsidRPr="007F56E7">
        <w:rPr>
          <w:lang w:val="en-GB" w:eastAsia="ja-JP"/>
        </w:rPr>
        <w:t xml:space="preserve"> IE or </w:t>
      </w:r>
      <w:r w:rsidRPr="007F56E7">
        <w:rPr>
          <w:i/>
          <w:iCs/>
          <w:lang w:val="en-GB" w:eastAsia="ja-JP"/>
        </w:rPr>
        <w:t>NR Carrier List</w:t>
      </w:r>
      <w:r w:rsidRPr="007F56E7">
        <w:rPr>
          <w:lang w:val="en-GB" w:eastAsia="ja-JP"/>
        </w:rPr>
        <w:t xml:space="preserve"> IE is provided.</w:t>
      </w:r>
    </w:p>
    <w:p w14:paraId="52C2DB77" w14:textId="0B297BDC" w:rsidR="007F56E7" w:rsidRPr="006A4612" w:rsidRDefault="007F56E7" w:rsidP="009F723B">
      <w:pPr>
        <w:jc w:val="both"/>
        <w:rPr>
          <w:lang w:val="en-GB" w:eastAsia="ja-JP"/>
        </w:rPr>
      </w:pPr>
      <w:r w:rsidRPr="007F56E7">
        <w:rPr>
          <w:lang w:val="en-GB" w:eastAsia="ja-JP"/>
        </w:rPr>
        <w:t xml:space="preserve">As can be observed, regardless of which numerologies are configured for a cell, there is a lowest frequency resource. This lowest frequency is unique and determining the </w:t>
      </w:r>
      <w:r w:rsidRPr="007F56E7">
        <w:rPr>
          <w:u w:val="single"/>
          <w:lang w:val="en-GB" w:eastAsia="ja-JP"/>
        </w:rPr>
        <w:t>lowest index of RB of the IAB-DU cell</w:t>
      </w:r>
      <w:r w:rsidRPr="007F56E7">
        <w:rPr>
          <w:lang w:val="en-GB" w:eastAsia="ja-JP"/>
        </w:rPr>
        <w:t xml:space="preserve">. The numerology of this lowest RB might have an impact on the width of this lowest RB, but it has no impact on the fact that there is a lowest RB in a cell, which RB it is, and where it starts. </w:t>
      </w:r>
      <w:r>
        <w:rPr>
          <w:lang w:val="en-GB" w:eastAsia="ja-JP"/>
        </w:rPr>
        <w:fldChar w:fldCharType="begin"/>
      </w:r>
      <w:r>
        <w:rPr>
          <w:lang w:val="en-GB" w:eastAsia="ja-JP"/>
        </w:rPr>
        <w:instrText xml:space="preserve"> REF _Ref118887382 \h </w:instrText>
      </w:r>
      <w:r w:rsidR="009F723B">
        <w:rPr>
          <w:lang w:val="en-GB" w:eastAsia="ja-JP"/>
        </w:rPr>
        <w:instrText xml:space="preserve"> \* MERGEFORMAT </w:instrText>
      </w:r>
      <w:r>
        <w:rPr>
          <w:lang w:val="en-GB" w:eastAsia="ja-JP"/>
        </w:rPr>
      </w:r>
      <w:r>
        <w:rPr>
          <w:lang w:val="en-GB" w:eastAsia="ja-JP"/>
        </w:rPr>
        <w:fldChar w:fldCharType="separate"/>
      </w:r>
      <w:r w:rsidR="00AA4E9F">
        <w:t xml:space="preserve">Figure </w:t>
      </w:r>
      <w:r w:rsidR="00AA4E9F">
        <w:rPr>
          <w:noProof/>
        </w:rPr>
        <w:t>3</w:t>
      </w:r>
      <w:r>
        <w:rPr>
          <w:lang w:val="en-GB" w:eastAsia="ja-JP"/>
        </w:rPr>
        <w:fldChar w:fldCharType="end"/>
      </w:r>
      <w:r w:rsidRPr="007F56E7">
        <w:rPr>
          <w:lang w:val="en-GB" w:eastAsia="ja-JP"/>
        </w:rPr>
        <w:t xml:space="preserve"> illustrates the lowest </w:t>
      </w:r>
      <w:r w:rsidR="00D46390">
        <w:rPr>
          <w:lang w:val="en-GB" w:eastAsia="ja-JP"/>
        </w:rPr>
        <w:t xml:space="preserve">RB </w:t>
      </w:r>
      <w:r w:rsidRPr="007F56E7">
        <w:rPr>
          <w:lang w:val="en-GB" w:eastAsia="ja-JP"/>
        </w:rPr>
        <w:t xml:space="preserve">index of the IAB-DU for both cases of when an IAB-DU cell is configured with numerologies by </w:t>
      </w:r>
      <w:r w:rsidRPr="007F56E7">
        <w:rPr>
          <w:i/>
          <w:iCs/>
          <w:lang w:val="en-GB" w:eastAsia="ja-JP"/>
        </w:rPr>
        <w:t>Transmission Bandwidth</w:t>
      </w:r>
      <w:r w:rsidRPr="007F56E7">
        <w:rPr>
          <w:lang w:val="en-GB" w:eastAsia="ja-JP"/>
        </w:rPr>
        <w:t xml:space="preserve"> IE or </w:t>
      </w:r>
      <w:r w:rsidRPr="007F56E7">
        <w:rPr>
          <w:i/>
          <w:iCs/>
          <w:lang w:val="en-GB" w:eastAsia="ja-JP"/>
        </w:rPr>
        <w:t>NR Carrier List</w:t>
      </w:r>
      <w:r w:rsidRPr="007F56E7">
        <w:rPr>
          <w:lang w:val="en-GB" w:eastAsia="ja-JP"/>
        </w:rPr>
        <w:t xml:space="preserve"> IE. The RB that starts the first RB set for the Rel-17 IAB-DU HSNA resource configuration is indicated in red (depicted as RB 0). The start RB index for the Rel-17 IAB-DU HSNA resource configuration depends on Point A plus the </w:t>
      </w:r>
      <w:r w:rsidRPr="006A4612">
        <w:rPr>
          <w:i/>
          <w:iCs/>
          <w:lang w:val="en-GB" w:eastAsia="ja-JP"/>
        </w:rPr>
        <w:t>smallest</w:t>
      </w:r>
      <w:r w:rsidRPr="007F56E7">
        <w:rPr>
          <w:lang w:val="en-GB" w:eastAsia="ja-JP"/>
        </w:rPr>
        <w:t xml:space="preserve"> SCS-specific frequency offset across all numerologies (in case multiple numerologies are configured). If it does not depend on the smallest SCS-specific frequency offset, there is an index of an RB of the IAB-DU cell with lower index than the start RB index of the first of the first RB set. That would violate the RAN1 agreement.</w:t>
      </w:r>
    </w:p>
    <w:p w14:paraId="186A4843" w14:textId="77777777" w:rsidR="007F56E7" w:rsidRPr="00322155" w:rsidRDefault="007F56E7" w:rsidP="009F723B">
      <w:pPr>
        <w:spacing w:after="60"/>
        <w:jc w:val="both"/>
        <w:rPr>
          <w:rFonts w:cs="Arial"/>
        </w:rPr>
      </w:pPr>
      <w:r>
        <w:rPr>
          <w:rFonts w:cs="Arial"/>
          <w:noProof/>
        </w:rPr>
        <w:drawing>
          <wp:inline distT="0" distB="0" distL="0" distR="0" wp14:anchorId="35DC2EF2" wp14:editId="5B01CD02">
            <wp:extent cx="5810724" cy="16522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5689" cy="1659344"/>
                    </a:xfrm>
                    <a:prstGeom prst="rect">
                      <a:avLst/>
                    </a:prstGeom>
                    <a:noFill/>
                  </pic:spPr>
                </pic:pic>
              </a:graphicData>
            </a:graphic>
          </wp:inline>
        </w:drawing>
      </w:r>
    </w:p>
    <w:p w14:paraId="4062F89F" w14:textId="7C5DC697" w:rsidR="007F56E7" w:rsidRPr="007F56E7" w:rsidRDefault="007F56E7" w:rsidP="009F723B">
      <w:pPr>
        <w:pStyle w:val="Caption"/>
        <w:jc w:val="both"/>
        <w:rPr>
          <w:lang w:val="en-GB" w:eastAsia="ja-JP"/>
        </w:rPr>
      </w:pPr>
      <w:bookmarkStart w:id="11" w:name="_Ref118887382"/>
      <w:r>
        <w:t xml:space="preserve">Figure </w:t>
      </w:r>
      <w:r>
        <w:fldChar w:fldCharType="begin"/>
      </w:r>
      <w:r>
        <w:instrText xml:space="preserve"> SEQ Figure \* ARABIC </w:instrText>
      </w:r>
      <w:r>
        <w:fldChar w:fldCharType="separate"/>
      </w:r>
      <w:r w:rsidR="00AA4E9F">
        <w:rPr>
          <w:noProof/>
        </w:rPr>
        <w:t>3</w:t>
      </w:r>
      <w:r>
        <w:fldChar w:fldCharType="end"/>
      </w:r>
      <w:bookmarkEnd w:id="11"/>
      <w:r w:rsidRPr="007F56E7">
        <w:rPr>
          <w:lang w:val="en-GB" w:eastAsia="ja-JP"/>
        </w:rPr>
        <w:t>: Location of the lowest RB (in red) of the IAB-DU cell with one numerology (top) and for an IAB-DU cell with multiple numerologies (bottom)</w:t>
      </w:r>
    </w:p>
    <w:p w14:paraId="2FE8D423" w14:textId="2EDA9C40" w:rsidR="007F56E7" w:rsidRPr="007F56E7" w:rsidRDefault="007F56E7" w:rsidP="009F723B">
      <w:pPr>
        <w:pStyle w:val="Observation"/>
        <w:rPr>
          <w:lang w:val="en-GB"/>
        </w:rPr>
      </w:pPr>
      <w:bookmarkStart w:id="12" w:name="_Toc127562071"/>
      <w:r w:rsidRPr="007F56E7">
        <w:rPr>
          <w:lang w:val="en-GB"/>
        </w:rPr>
        <w:t xml:space="preserve">Regardless of which numerologies are configured for a cell, </w:t>
      </w:r>
      <w:r w:rsidR="00BD51E2">
        <w:rPr>
          <w:lang w:val="en-GB"/>
        </w:rPr>
        <w:t xml:space="preserve">for a given cell configuration, </w:t>
      </w:r>
      <w:r w:rsidRPr="007F56E7">
        <w:rPr>
          <w:lang w:val="en-GB"/>
        </w:rPr>
        <w:t xml:space="preserve">there is a unique lowest frequency resource, determining </w:t>
      </w:r>
      <w:r w:rsidRPr="004917B8">
        <w:rPr>
          <w:u w:val="single"/>
          <w:lang w:val="en-GB"/>
        </w:rPr>
        <w:t xml:space="preserve">the lowest </w:t>
      </w:r>
      <w:r w:rsidR="00411C36">
        <w:rPr>
          <w:u w:val="single"/>
          <w:lang w:val="en-GB"/>
        </w:rPr>
        <w:t xml:space="preserve">RB </w:t>
      </w:r>
      <w:r w:rsidRPr="004917B8">
        <w:rPr>
          <w:u w:val="single"/>
          <w:lang w:val="en-GB"/>
        </w:rPr>
        <w:t>index of the IAB-DU cell</w:t>
      </w:r>
      <w:r w:rsidRPr="007F56E7">
        <w:rPr>
          <w:lang w:val="en-GB"/>
        </w:rPr>
        <w:t>.</w:t>
      </w:r>
      <w:bookmarkEnd w:id="12"/>
    </w:p>
    <w:p w14:paraId="3B909A0E" w14:textId="6A019660" w:rsidR="004759ED" w:rsidRPr="007F56E7" w:rsidRDefault="004759ED" w:rsidP="009F723B">
      <w:pPr>
        <w:pStyle w:val="Observation"/>
        <w:rPr>
          <w:lang w:val="en-GB"/>
        </w:rPr>
      </w:pPr>
      <w:bookmarkStart w:id="13" w:name="_Toc127562072"/>
      <w:r w:rsidRPr="004917B8">
        <w:rPr>
          <w:u w:val="single"/>
          <w:lang w:val="en-GB"/>
        </w:rPr>
        <w:t>The lowest index of RB of the IAB-DU cell</w:t>
      </w:r>
      <w:r w:rsidRPr="007F56E7">
        <w:rPr>
          <w:lang w:val="en-GB"/>
        </w:rPr>
        <w:t xml:space="preserve"> </w:t>
      </w:r>
      <w:r w:rsidRPr="001E6844">
        <w:rPr>
          <w:i/>
          <w:iCs/>
          <w:lang w:val="en-GB"/>
        </w:rPr>
        <w:t>only</w:t>
      </w:r>
      <w:r>
        <w:rPr>
          <w:lang w:val="en-GB"/>
        </w:rPr>
        <w:t xml:space="preserve"> </w:t>
      </w:r>
      <w:r w:rsidRPr="007F56E7">
        <w:rPr>
          <w:lang w:val="en-GB"/>
        </w:rPr>
        <w:t>depends</w:t>
      </w:r>
      <w:r>
        <w:rPr>
          <w:lang w:val="en-GB"/>
        </w:rPr>
        <w:t xml:space="preserve"> on the location of Point A, the subcarrier spacing of the first numerology </w:t>
      </w:r>
      <w:r w:rsidR="00E67D58">
        <w:rPr>
          <w:lang w:val="en-GB"/>
        </w:rPr>
        <w:t>(i.e., with lowest location in spectrum)</w:t>
      </w:r>
      <w:r>
        <w:rPr>
          <w:lang w:val="en-GB"/>
        </w:rPr>
        <w:t xml:space="preserve"> and its signal</w:t>
      </w:r>
      <w:r w:rsidR="00D46390">
        <w:rPr>
          <w:lang w:val="en-GB"/>
        </w:rPr>
        <w:t>l</w:t>
      </w:r>
      <w:r>
        <w:rPr>
          <w:lang w:val="en-GB"/>
        </w:rPr>
        <w:t>ed</w:t>
      </w:r>
      <w:r>
        <w:rPr>
          <w:lang w:val="en-GB"/>
        </w:rPr>
        <w:t xml:space="preserve"> </w:t>
      </w:r>
      <w:r w:rsidR="00B70AF2">
        <w:rPr>
          <w:lang w:val="en-GB"/>
        </w:rPr>
        <w:t>carrier</w:t>
      </w:r>
      <w:r w:rsidR="00B70AF2">
        <w:rPr>
          <w:lang w:val="en-GB"/>
        </w:rPr>
        <w:t xml:space="preserve"> </w:t>
      </w:r>
      <w:r>
        <w:rPr>
          <w:lang w:val="en-GB"/>
        </w:rPr>
        <w:t xml:space="preserve">offset </w:t>
      </w:r>
      <w:r w:rsidR="00B70AF2">
        <w:rPr>
          <w:lang w:val="en-GB"/>
        </w:rPr>
        <w:t>from</w:t>
      </w:r>
      <w:r>
        <w:rPr>
          <w:lang w:val="en-GB"/>
        </w:rPr>
        <w:t xml:space="preserve"> Point A.</w:t>
      </w:r>
      <w:bookmarkEnd w:id="13"/>
    </w:p>
    <w:p w14:paraId="0E272BB8" w14:textId="7DE016BF" w:rsidR="00C34C17" w:rsidRDefault="007F56E7" w:rsidP="009F723B">
      <w:pPr>
        <w:pStyle w:val="Observation"/>
        <w:rPr>
          <w:lang w:val="en-GB"/>
        </w:rPr>
      </w:pPr>
      <w:bookmarkStart w:id="14" w:name="_Toc127562073"/>
      <w:r w:rsidRPr="007F56E7">
        <w:rPr>
          <w:lang w:val="en-GB"/>
        </w:rPr>
        <w:t xml:space="preserve">If the start RB index for the Rel-17 IAB-DU HSNA resource configuration does not depend on the smallest SCS-specific frequency offset (given </w:t>
      </w:r>
      <w:r w:rsidRPr="004917B8">
        <w:rPr>
          <w:i/>
          <w:iCs/>
          <w:lang w:val="en-GB"/>
        </w:rPr>
        <w:t>NR Carrier List</w:t>
      </w:r>
      <w:r w:rsidRPr="007F56E7">
        <w:rPr>
          <w:lang w:val="en-GB"/>
        </w:rPr>
        <w:t xml:space="preserve"> IE), </w:t>
      </w:r>
      <w:r w:rsidRPr="007F56E7">
        <w:rPr>
          <w:lang w:val="en-GB"/>
        </w:rPr>
        <w:lastRenderedPageBreak/>
        <w:t xml:space="preserve">there </w:t>
      </w:r>
      <w:r w:rsidR="007F1317">
        <w:rPr>
          <w:lang w:val="en-GB"/>
        </w:rPr>
        <w:t>may be</w:t>
      </w:r>
      <w:r w:rsidRPr="007F56E7">
        <w:rPr>
          <w:lang w:val="en-GB"/>
        </w:rPr>
        <w:t xml:space="preserve"> an index of an RB of the IAB-DU cell with lower index than the start RB index of the first of the first RB set. That would violate the RAN1 agreement.</w:t>
      </w:r>
      <w:bookmarkEnd w:id="14"/>
    </w:p>
    <w:p w14:paraId="10A6C091" w14:textId="5CA4DB4F" w:rsidR="00C34C17" w:rsidRDefault="00C34C17" w:rsidP="009F723B">
      <w:pPr>
        <w:jc w:val="both"/>
        <w:rPr>
          <w:lang w:val="en-GB" w:eastAsia="ja-JP"/>
        </w:rPr>
      </w:pPr>
    </w:p>
    <w:p w14:paraId="79B6907E" w14:textId="08ADEE72" w:rsidR="004917B8" w:rsidRDefault="004917B8" w:rsidP="009F723B">
      <w:pPr>
        <w:pStyle w:val="Heading2"/>
        <w:jc w:val="both"/>
      </w:pPr>
      <w:r w:rsidRPr="004917B8">
        <w:t xml:space="preserve">On the </w:t>
      </w:r>
      <w:r w:rsidR="00003CD1">
        <w:t>u</w:t>
      </w:r>
      <w:r w:rsidRPr="004917B8">
        <w:t xml:space="preserve">se of the </w:t>
      </w:r>
      <w:r w:rsidR="00003CD1">
        <w:t>r</w:t>
      </w:r>
      <w:r w:rsidRPr="004917B8">
        <w:t xml:space="preserve">eference SCS in the RB </w:t>
      </w:r>
      <w:r w:rsidR="00003CD1">
        <w:t>s</w:t>
      </w:r>
      <w:r w:rsidRPr="004917B8">
        <w:t xml:space="preserve">et </w:t>
      </w:r>
      <w:r w:rsidR="00003CD1">
        <w:t>c</w:t>
      </w:r>
      <w:r w:rsidRPr="004917B8">
        <w:t>onfiguration</w:t>
      </w:r>
    </w:p>
    <w:p w14:paraId="41E808A9" w14:textId="1744D061" w:rsidR="004917B8" w:rsidRPr="00CF22E1" w:rsidRDefault="004917B8" w:rsidP="009F723B">
      <w:pPr>
        <w:jc w:val="both"/>
        <w:rPr>
          <w:lang w:val="en-GB" w:eastAsia="ja-JP"/>
        </w:rPr>
      </w:pPr>
      <w:r w:rsidRPr="00CF22E1">
        <w:rPr>
          <w:lang w:val="en-GB" w:eastAsia="ja-JP"/>
        </w:rPr>
        <w:t>The description for the Subcarrier Spacing IE in clause 9.3.230 of TS 38.473</w:t>
      </w:r>
      <w:r w:rsidR="00B853A2">
        <w:rPr>
          <w:lang w:val="en-GB" w:eastAsia="ja-JP"/>
        </w:rPr>
        <w:t xml:space="preserve"> </w:t>
      </w:r>
      <w:r w:rsidR="00B853A2">
        <w:rPr>
          <w:lang w:val="en-GB" w:eastAsia="ja-JP"/>
        </w:rPr>
        <w:fldChar w:fldCharType="begin"/>
      </w:r>
      <w:r w:rsidR="00B853A2">
        <w:rPr>
          <w:lang w:val="en-GB" w:eastAsia="ja-JP"/>
        </w:rPr>
        <w:instrText xml:space="preserve"> REF _Ref127260760 \r \h </w:instrText>
      </w:r>
      <w:r w:rsidR="009F723B">
        <w:rPr>
          <w:lang w:val="en-GB" w:eastAsia="ja-JP"/>
        </w:rPr>
        <w:instrText xml:space="preserve"> \* MERGEFORMAT </w:instrText>
      </w:r>
      <w:r w:rsidR="00B853A2">
        <w:rPr>
          <w:lang w:val="en-GB" w:eastAsia="ja-JP"/>
        </w:rPr>
      </w:r>
      <w:r w:rsidR="00B853A2">
        <w:rPr>
          <w:lang w:val="en-GB" w:eastAsia="ja-JP"/>
        </w:rPr>
        <w:fldChar w:fldCharType="separate"/>
      </w:r>
      <w:r w:rsidR="00AA4E9F">
        <w:rPr>
          <w:lang w:val="en-GB" w:eastAsia="ja-JP"/>
        </w:rPr>
        <w:t>[3]</w:t>
      </w:r>
      <w:r w:rsidR="00B853A2">
        <w:rPr>
          <w:lang w:val="en-GB" w:eastAsia="ja-JP"/>
        </w:rPr>
        <w:fldChar w:fldCharType="end"/>
      </w:r>
      <w:r w:rsidRPr="00CF22E1">
        <w:rPr>
          <w:lang w:val="en-GB" w:eastAsia="ja-JP"/>
        </w:rPr>
        <w:t>, states that “Subcarrier spacing used as reference for the RB set configuration” (</w:t>
      </w:r>
      <w:r w:rsidR="00C91793">
        <w:rPr>
          <w:lang w:val="en-GB" w:eastAsia="ja-JP"/>
        </w:rPr>
        <w:fldChar w:fldCharType="begin"/>
      </w:r>
      <w:r w:rsidR="00C91793">
        <w:rPr>
          <w:lang w:val="en-GB" w:eastAsia="ja-JP"/>
        </w:rPr>
        <w:instrText xml:space="preserve"> REF _Ref127529310 \h </w:instrText>
      </w:r>
      <w:r w:rsidR="00C91793">
        <w:rPr>
          <w:lang w:val="en-GB" w:eastAsia="ja-JP"/>
        </w:rPr>
      </w:r>
      <w:r w:rsidR="00C91793">
        <w:rPr>
          <w:lang w:val="en-GB" w:eastAsia="ja-JP"/>
        </w:rPr>
        <w:fldChar w:fldCharType="separate"/>
      </w:r>
      <w:r w:rsidR="00AA4E9F">
        <w:t xml:space="preserve">Table </w:t>
      </w:r>
      <w:r w:rsidR="00AA4E9F">
        <w:rPr>
          <w:noProof/>
        </w:rPr>
        <w:t>4</w:t>
      </w:r>
      <w:r w:rsidR="00C91793">
        <w:rPr>
          <w:lang w:val="en-GB" w:eastAsia="ja-JP"/>
        </w:rPr>
        <w:fldChar w:fldCharType="end"/>
      </w:r>
      <w:r w:rsidRPr="00CF22E1">
        <w:rPr>
          <w:lang w:val="en-GB" w:eastAsia="ja-JP"/>
        </w:rPr>
        <w:t>).</w:t>
      </w:r>
    </w:p>
    <w:p w14:paraId="7DA112D5" w14:textId="06DEED95" w:rsidR="004917B8" w:rsidRPr="00CF22E1" w:rsidRDefault="00CF22E1" w:rsidP="009F723B">
      <w:pPr>
        <w:pStyle w:val="Caption"/>
        <w:jc w:val="both"/>
        <w:rPr>
          <w:lang w:val="en-GB" w:eastAsia="ja-JP"/>
        </w:rPr>
      </w:pPr>
      <w:bookmarkStart w:id="15" w:name="_Ref127529310"/>
      <w:r>
        <w:t xml:space="preserve">Table </w:t>
      </w:r>
      <w:r>
        <w:fldChar w:fldCharType="begin"/>
      </w:r>
      <w:r>
        <w:instrText xml:space="preserve"> SEQ Table \* ARABIC </w:instrText>
      </w:r>
      <w:r>
        <w:fldChar w:fldCharType="separate"/>
      </w:r>
      <w:r w:rsidR="00AA4E9F">
        <w:rPr>
          <w:noProof/>
        </w:rPr>
        <w:t>4</w:t>
      </w:r>
      <w:r>
        <w:fldChar w:fldCharType="end"/>
      </w:r>
      <w:bookmarkEnd w:id="15"/>
      <w:r w:rsidR="004917B8" w:rsidRPr="00CF22E1">
        <w:rPr>
          <w:lang w:val="en-GB" w:eastAsia="ja-JP"/>
        </w:rPr>
        <w:t>: Excerpt from IE RB Set Configuration, clause 9.3.1.230 of TS 38.473</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4917B8" w14:paraId="54A484E6" w14:textId="77777777" w:rsidTr="001B0BB8">
        <w:trPr>
          <w:trHeight w:val="987"/>
          <w:jc w:val="center"/>
        </w:trPr>
        <w:tc>
          <w:tcPr>
            <w:tcW w:w="2450" w:type="dxa"/>
          </w:tcPr>
          <w:p w14:paraId="275C749C" w14:textId="77777777" w:rsidR="004917B8" w:rsidRDefault="004917B8" w:rsidP="00DC6A55">
            <w:pPr>
              <w:pStyle w:val="TAL"/>
              <w:rPr>
                <w:rFonts w:cs="Arial"/>
                <w:szCs w:val="18"/>
                <w:lang w:eastAsia="ja-JP"/>
              </w:rPr>
            </w:pPr>
            <w:r>
              <w:rPr>
                <w:rFonts w:cs="Arial"/>
                <w:szCs w:val="18"/>
                <w:lang w:eastAsia="ja-JP"/>
              </w:rPr>
              <w:t>Subcarrier Spacing</w:t>
            </w:r>
          </w:p>
        </w:tc>
        <w:tc>
          <w:tcPr>
            <w:tcW w:w="1077" w:type="dxa"/>
          </w:tcPr>
          <w:p w14:paraId="20F248A2" w14:textId="77777777" w:rsidR="004917B8" w:rsidRDefault="004917B8" w:rsidP="00DC6A55">
            <w:pPr>
              <w:pStyle w:val="TAL"/>
              <w:rPr>
                <w:szCs w:val="18"/>
                <w:lang w:eastAsia="ja-JP"/>
              </w:rPr>
            </w:pPr>
            <w:r>
              <w:rPr>
                <w:szCs w:val="18"/>
                <w:lang w:eastAsia="ja-JP"/>
              </w:rPr>
              <w:t>M</w:t>
            </w:r>
          </w:p>
        </w:tc>
        <w:tc>
          <w:tcPr>
            <w:tcW w:w="1440" w:type="dxa"/>
          </w:tcPr>
          <w:p w14:paraId="09D93F07" w14:textId="77777777" w:rsidR="004917B8" w:rsidRDefault="004917B8" w:rsidP="00DC6A55">
            <w:pPr>
              <w:pStyle w:val="TAL"/>
              <w:rPr>
                <w:i/>
                <w:szCs w:val="18"/>
                <w:lang w:eastAsia="ja-JP"/>
              </w:rPr>
            </w:pPr>
          </w:p>
        </w:tc>
        <w:tc>
          <w:tcPr>
            <w:tcW w:w="1871" w:type="dxa"/>
          </w:tcPr>
          <w:p w14:paraId="6E53B0A7" w14:textId="77777777" w:rsidR="004917B8" w:rsidRDefault="004917B8" w:rsidP="00DC6A55">
            <w:pPr>
              <w:pStyle w:val="TAL"/>
              <w:rPr>
                <w:szCs w:val="18"/>
                <w:lang w:eastAsia="ja-JP"/>
              </w:rPr>
            </w:pPr>
            <w:r>
              <w:rPr>
                <w:szCs w:val="18"/>
                <w:lang w:eastAsia="ja-JP"/>
              </w:rPr>
              <w:t>ENUMERATED (kHz15, kHz30, kHz60, kHz120, kHz240, spare3, spare2, spare1, …)</w:t>
            </w:r>
          </w:p>
        </w:tc>
        <w:tc>
          <w:tcPr>
            <w:tcW w:w="2880" w:type="dxa"/>
          </w:tcPr>
          <w:p w14:paraId="1BACF0F4" w14:textId="77777777" w:rsidR="004917B8" w:rsidRDefault="004917B8" w:rsidP="00DC6A55">
            <w:pPr>
              <w:pStyle w:val="TAL"/>
              <w:rPr>
                <w:szCs w:val="18"/>
                <w:lang w:eastAsia="ja-JP"/>
              </w:rPr>
            </w:pPr>
            <w:r w:rsidRPr="00505940">
              <w:rPr>
                <w:szCs w:val="18"/>
                <w:highlight w:val="yellow"/>
                <w:lang w:eastAsia="ja-JP"/>
              </w:rPr>
              <w:t>Subcarrier spacing used as reference for the RB set configuration.</w:t>
            </w:r>
          </w:p>
        </w:tc>
      </w:tr>
    </w:tbl>
    <w:p w14:paraId="6AAC85EF" w14:textId="0AFD9CA2" w:rsidR="004917B8" w:rsidRPr="00CF22E1" w:rsidRDefault="004917B8" w:rsidP="009F723B">
      <w:pPr>
        <w:spacing w:before="240"/>
        <w:jc w:val="both"/>
        <w:rPr>
          <w:lang w:val="en-GB" w:eastAsia="ja-JP"/>
        </w:rPr>
      </w:pPr>
      <w:r w:rsidRPr="00CF22E1">
        <w:rPr>
          <w:lang w:val="en-GB" w:eastAsia="ja-JP"/>
        </w:rPr>
        <w:t xml:space="preserve">This subcarrier spacing </w:t>
      </w:r>
      <w:r w:rsidR="00003CD1">
        <w:rPr>
          <w:lang w:val="en-GB" w:eastAsia="ja-JP"/>
        </w:rPr>
        <w:t xml:space="preserve">parameter </w:t>
      </w:r>
      <w:r w:rsidRPr="00CF22E1">
        <w:rPr>
          <w:lang w:val="en-GB" w:eastAsia="ja-JP"/>
        </w:rPr>
        <w:t xml:space="preserve">is used as the </w:t>
      </w:r>
      <w:r w:rsidR="00003CD1" w:rsidRPr="00003CD1">
        <w:rPr>
          <w:u w:val="single"/>
          <w:lang w:val="en-GB" w:eastAsia="ja-JP"/>
        </w:rPr>
        <w:t>reference</w:t>
      </w:r>
      <w:r w:rsidR="00003CD1" w:rsidRPr="006C6F50">
        <w:rPr>
          <w:u w:val="single"/>
          <w:lang w:val="en-GB" w:eastAsia="ja-JP"/>
        </w:rPr>
        <w:t xml:space="preserve"> </w:t>
      </w:r>
      <w:r w:rsidRPr="00CF22E1">
        <w:rPr>
          <w:u w:val="single"/>
          <w:lang w:val="en-GB" w:eastAsia="ja-JP"/>
        </w:rPr>
        <w:t>frequency unit</w:t>
      </w:r>
      <w:r w:rsidRPr="00CF22E1">
        <w:rPr>
          <w:lang w:val="en-GB" w:eastAsia="ja-JP"/>
        </w:rPr>
        <w:t xml:space="preserve"> (in kHz, represented in configurable SCS units) for the configuration of RB sets. It is not required that this SCS is used for scheduling resources or creating OFDM symbols for transmission to/from UEs.</w:t>
      </w:r>
      <w:r w:rsidR="00BD51E2">
        <w:rPr>
          <w:lang w:val="en-GB" w:eastAsia="ja-JP"/>
        </w:rPr>
        <w:t xml:space="preserve"> </w:t>
      </w:r>
      <w:r w:rsidRPr="00CF22E1">
        <w:rPr>
          <w:lang w:val="en-GB" w:eastAsia="ja-JP"/>
        </w:rPr>
        <w:t>For example, an IAB-DU cell can be configured to transmit OFDM symbols based on an SCS of 15kHz. However, RB sets – for HSNA frequency domain configuration – can be configured assuming RBs based on a reference SCS of 30, 60 or even 120kHz.</w:t>
      </w:r>
    </w:p>
    <w:p w14:paraId="779B1D9A" w14:textId="284BD5E3" w:rsidR="004917B8" w:rsidRPr="00CF22E1" w:rsidRDefault="004917B8" w:rsidP="009F723B">
      <w:pPr>
        <w:jc w:val="both"/>
        <w:rPr>
          <w:lang w:val="en-GB" w:eastAsia="ja-JP"/>
        </w:rPr>
      </w:pPr>
      <w:r w:rsidRPr="00CF22E1">
        <w:rPr>
          <w:lang w:val="en-GB" w:eastAsia="ja-JP"/>
        </w:rPr>
        <w:t>This is completely in line with the resource configuration of the cells served by an IAB-DU, i.e., the TDD/FDD resource parameters for each activated cell (TS 38.473</w:t>
      </w:r>
      <w:r w:rsidR="00B853A2">
        <w:rPr>
          <w:lang w:val="en-GB" w:eastAsia="ja-JP"/>
        </w:rPr>
        <w:t xml:space="preserve"> </w:t>
      </w:r>
      <w:r w:rsidR="00B853A2">
        <w:rPr>
          <w:lang w:val="en-GB" w:eastAsia="ja-JP"/>
        </w:rPr>
        <w:fldChar w:fldCharType="begin"/>
      </w:r>
      <w:r w:rsidR="00B853A2">
        <w:rPr>
          <w:lang w:val="en-GB" w:eastAsia="ja-JP"/>
        </w:rPr>
        <w:instrText xml:space="preserve"> REF _Ref127260760 \r \h </w:instrText>
      </w:r>
      <w:r w:rsidR="009F723B">
        <w:rPr>
          <w:lang w:val="en-GB" w:eastAsia="ja-JP"/>
        </w:rPr>
        <w:instrText xml:space="preserve"> \* MERGEFORMAT </w:instrText>
      </w:r>
      <w:r w:rsidR="00B853A2">
        <w:rPr>
          <w:lang w:val="en-GB" w:eastAsia="ja-JP"/>
        </w:rPr>
      </w:r>
      <w:r w:rsidR="00B853A2">
        <w:rPr>
          <w:lang w:val="en-GB" w:eastAsia="ja-JP"/>
        </w:rPr>
        <w:fldChar w:fldCharType="separate"/>
      </w:r>
      <w:r w:rsidR="00AA4E9F">
        <w:rPr>
          <w:lang w:val="en-GB" w:eastAsia="ja-JP"/>
        </w:rPr>
        <w:t>[3]</w:t>
      </w:r>
      <w:r w:rsidR="00B853A2">
        <w:rPr>
          <w:lang w:val="en-GB" w:eastAsia="ja-JP"/>
        </w:rPr>
        <w:fldChar w:fldCharType="end"/>
      </w:r>
      <w:r w:rsidRPr="00CF22E1">
        <w:rPr>
          <w:lang w:val="en-GB" w:eastAsia="ja-JP"/>
        </w:rPr>
        <w:t xml:space="preserve">, 9.3.1.107). </w:t>
      </w:r>
      <w:r w:rsidR="00CF22E1">
        <w:rPr>
          <w:lang w:val="en-GB" w:eastAsia="ja-JP"/>
        </w:rPr>
        <w:fldChar w:fldCharType="begin"/>
      </w:r>
      <w:r w:rsidR="00CF22E1">
        <w:rPr>
          <w:lang w:val="en-GB" w:eastAsia="ja-JP"/>
        </w:rPr>
        <w:instrText xml:space="preserve"> REF _Ref125651265 \h </w:instrText>
      </w:r>
      <w:r w:rsidR="00CF22E1">
        <w:rPr>
          <w:lang w:val="en-GB" w:eastAsia="ja-JP"/>
        </w:rPr>
      </w:r>
      <w:r w:rsidR="00CF22E1">
        <w:rPr>
          <w:lang w:val="en-GB" w:eastAsia="ja-JP"/>
        </w:rPr>
        <w:fldChar w:fldCharType="separate"/>
      </w:r>
      <w:r w:rsidR="00AA4E9F">
        <w:t xml:space="preserve">Table </w:t>
      </w:r>
      <w:r w:rsidR="00AA4E9F">
        <w:rPr>
          <w:noProof/>
        </w:rPr>
        <w:t>5</w:t>
      </w:r>
      <w:r w:rsidR="00CF22E1">
        <w:rPr>
          <w:lang w:val="en-GB" w:eastAsia="ja-JP"/>
        </w:rPr>
        <w:fldChar w:fldCharType="end"/>
      </w:r>
      <w:r w:rsidRPr="00CF22E1">
        <w:rPr>
          <w:lang w:val="en-GB" w:eastAsia="ja-JP"/>
        </w:rPr>
        <w:t xml:space="preserve"> provides an excerpt highlighting the relation of reference SCS and the meaning of what is a </w:t>
      </w:r>
      <w:r w:rsidR="00CF22E1">
        <w:rPr>
          <w:i/>
          <w:iCs/>
          <w:lang w:val="en-GB" w:eastAsia="ja-JP"/>
        </w:rPr>
        <w:t>N</w:t>
      </w:r>
      <w:r w:rsidRPr="00CF22E1">
        <w:rPr>
          <w:i/>
          <w:iCs/>
          <w:lang w:val="en-GB" w:eastAsia="ja-JP"/>
        </w:rPr>
        <w:t>umber of DL symbols</w:t>
      </w:r>
      <w:r w:rsidR="006C6F50" w:rsidRPr="006C6F50">
        <w:rPr>
          <w:lang w:val="en-GB" w:eastAsia="ja-JP"/>
        </w:rPr>
        <w:t xml:space="preserve"> </w:t>
      </w:r>
      <w:r w:rsidR="006900A8">
        <w:rPr>
          <w:lang w:val="en-GB" w:eastAsia="ja-JP"/>
        </w:rPr>
        <w:t xml:space="preserve">(in </w:t>
      </w:r>
      <w:r w:rsidR="006900A8" w:rsidRPr="00CF22E1">
        <w:rPr>
          <w:lang w:val="en-GB" w:eastAsia="ja-JP"/>
        </w:rPr>
        <w:t>IE gNB-DU Cell Resource Configuration</w:t>
      </w:r>
      <w:r w:rsidR="006900A8">
        <w:rPr>
          <w:lang w:val="en-GB" w:eastAsia="ja-JP"/>
        </w:rPr>
        <w:t xml:space="preserve">, </w:t>
      </w:r>
      <w:r w:rsidR="006900A8">
        <w:rPr>
          <w:lang w:val="en-GB" w:eastAsia="ja-JP"/>
        </w:rPr>
        <w:fldChar w:fldCharType="begin"/>
      </w:r>
      <w:r w:rsidR="006900A8">
        <w:rPr>
          <w:lang w:val="en-GB" w:eastAsia="ja-JP"/>
        </w:rPr>
        <w:instrText xml:space="preserve"> REF _Ref125651265 \h </w:instrText>
      </w:r>
      <w:r w:rsidR="006900A8">
        <w:rPr>
          <w:lang w:val="en-GB" w:eastAsia="ja-JP"/>
        </w:rPr>
      </w:r>
      <w:r w:rsidR="006900A8">
        <w:rPr>
          <w:lang w:val="en-GB" w:eastAsia="ja-JP"/>
        </w:rPr>
        <w:fldChar w:fldCharType="separate"/>
      </w:r>
      <w:r w:rsidR="00AA4E9F">
        <w:t xml:space="preserve">Table </w:t>
      </w:r>
      <w:r w:rsidR="00AA4E9F">
        <w:rPr>
          <w:noProof/>
        </w:rPr>
        <w:t>5</w:t>
      </w:r>
      <w:r w:rsidR="006900A8">
        <w:rPr>
          <w:lang w:val="en-GB" w:eastAsia="ja-JP"/>
        </w:rPr>
        <w:fldChar w:fldCharType="end"/>
      </w:r>
      <w:r w:rsidR="006900A8">
        <w:rPr>
          <w:lang w:val="en-GB" w:eastAsia="ja-JP"/>
        </w:rPr>
        <w:t>)</w:t>
      </w:r>
      <w:r w:rsidRPr="00CF22E1">
        <w:rPr>
          <w:lang w:val="en-GB" w:eastAsia="ja-JP"/>
        </w:rPr>
        <w:t xml:space="preserve"> </w:t>
      </w:r>
      <w:r w:rsidR="00E04AC4">
        <w:rPr>
          <w:lang w:val="en-GB" w:eastAsia="ja-JP"/>
        </w:rPr>
        <w:t>– f</w:t>
      </w:r>
      <w:r w:rsidRPr="00CF22E1">
        <w:rPr>
          <w:lang w:val="en-GB" w:eastAsia="ja-JP"/>
        </w:rPr>
        <w:t xml:space="preserve">or the configuration of transmission symbols, a time unit is required. This time unit is expressed by the reference SCS equivalent to a reference OFDM symbol duration. It is probably </w:t>
      </w:r>
      <w:r w:rsidR="00003CD1">
        <w:rPr>
          <w:lang w:val="en-GB" w:eastAsia="ja-JP"/>
        </w:rPr>
        <w:t>a</w:t>
      </w:r>
      <w:r w:rsidRPr="00CF22E1" w:rsidDel="00003CD1">
        <w:rPr>
          <w:lang w:val="en-GB" w:eastAsia="ja-JP"/>
        </w:rPr>
        <w:t xml:space="preserve"> </w:t>
      </w:r>
      <w:r w:rsidRPr="00CF22E1">
        <w:rPr>
          <w:lang w:val="en-GB" w:eastAsia="ja-JP"/>
        </w:rPr>
        <w:t xml:space="preserve">good practice to configure such reference SCS for TDD configuration to the one used for actual OFDM symbol transmission, if only one numerology is configured (e.g., IE </w:t>
      </w:r>
      <w:r w:rsidRPr="00CF22E1">
        <w:rPr>
          <w:i/>
          <w:iCs/>
          <w:lang w:val="en-GB" w:eastAsia="ja-JP"/>
        </w:rPr>
        <w:t>Transmission Bandwidth</w:t>
      </w:r>
      <w:r w:rsidRPr="00CF22E1">
        <w:rPr>
          <w:lang w:val="en-GB" w:eastAsia="ja-JP"/>
        </w:rPr>
        <w:t>). However, the need for a reference time unit/reference SCS for TDD configuration becomes evident if a cell is configured with multiple numerologies that are multiplexed into the same OFDM symbol with a single common OFDM symbol duration. A TDD configuration is not done per numerology but for a cell – otherwise a cell cannot have a single common OFDM symbol duration.</w:t>
      </w:r>
    </w:p>
    <w:p w14:paraId="53F8A4A6" w14:textId="30A3AFCF" w:rsidR="004917B8" w:rsidRPr="00CF22E1" w:rsidRDefault="004917B8" w:rsidP="009F723B">
      <w:pPr>
        <w:pStyle w:val="Observation"/>
        <w:rPr>
          <w:lang w:val="en-GB"/>
        </w:rPr>
      </w:pPr>
      <w:bookmarkStart w:id="16" w:name="_Toc127562074"/>
      <w:r w:rsidRPr="00CF22E1">
        <w:rPr>
          <w:lang w:val="en-GB"/>
        </w:rPr>
        <w:t>A TDD configuration is done per cell using a reference SCS.</w:t>
      </w:r>
      <w:bookmarkEnd w:id="16"/>
    </w:p>
    <w:p w14:paraId="04D15AE3" w14:textId="16B61122" w:rsidR="004917B8" w:rsidRPr="00CF22E1" w:rsidRDefault="004917B8" w:rsidP="009F723B">
      <w:pPr>
        <w:pStyle w:val="Observation"/>
        <w:rPr>
          <w:lang w:val="en-GB"/>
        </w:rPr>
      </w:pPr>
      <w:bookmarkStart w:id="17" w:name="_Toc127562075"/>
      <w:r w:rsidRPr="00CF22E1">
        <w:rPr>
          <w:lang w:val="en-GB"/>
        </w:rPr>
        <w:t>An RB set configuration is done per cell using a reference SCS.</w:t>
      </w:r>
      <w:bookmarkEnd w:id="17"/>
    </w:p>
    <w:p w14:paraId="487CECDE" w14:textId="26B19B2B" w:rsidR="004917B8" w:rsidRPr="00CF22E1" w:rsidRDefault="00CF22E1" w:rsidP="009F723B">
      <w:pPr>
        <w:pStyle w:val="Caption"/>
        <w:jc w:val="both"/>
        <w:rPr>
          <w:lang w:val="en-GB" w:eastAsia="ja-JP"/>
        </w:rPr>
      </w:pPr>
      <w:bookmarkStart w:id="18" w:name="_Ref125651265"/>
      <w:r>
        <w:t xml:space="preserve">Table </w:t>
      </w:r>
      <w:r>
        <w:fldChar w:fldCharType="begin"/>
      </w:r>
      <w:r>
        <w:instrText xml:space="preserve"> SEQ Table \* ARABIC </w:instrText>
      </w:r>
      <w:r>
        <w:fldChar w:fldCharType="separate"/>
      </w:r>
      <w:r w:rsidR="00AA4E9F">
        <w:rPr>
          <w:noProof/>
        </w:rPr>
        <w:t>5</w:t>
      </w:r>
      <w:r>
        <w:fldChar w:fldCharType="end"/>
      </w:r>
      <w:bookmarkEnd w:id="18"/>
      <w:r w:rsidR="004917B8" w:rsidRPr="00CF22E1">
        <w:rPr>
          <w:lang w:val="en-GB" w:eastAsia="ja-JP"/>
        </w:rPr>
        <w:t>: Excerpt from IE gNB-DU Cell Resource Configuration, clause 9.3.1.107 of TS 38.473</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917B8" w:rsidRPr="00970C44" w14:paraId="45453657" w14:textId="77777777" w:rsidTr="005A4301">
        <w:tc>
          <w:tcPr>
            <w:tcW w:w="2160" w:type="dxa"/>
          </w:tcPr>
          <w:p w14:paraId="7B97E280" w14:textId="77777777" w:rsidR="004917B8" w:rsidRPr="00970C44" w:rsidRDefault="004917B8" w:rsidP="00DC6A55">
            <w:pPr>
              <w:pStyle w:val="TAL"/>
              <w:rPr>
                <w:rFonts w:cs="Arial"/>
                <w:szCs w:val="18"/>
                <w:lang w:eastAsia="ja-JP"/>
              </w:rPr>
            </w:pPr>
            <w:r w:rsidRPr="00B616FF">
              <w:rPr>
                <w:rFonts w:cs="Arial"/>
                <w:szCs w:val="18"/>
                <w:highlight w:val="yellow"/>
                <w:lang w:eastAsia="ja-JP"/>
              </w:rPr>
              <w:t>Subcarrier Spacing</w:t>
            </w:r>
          </w:p>
        </w:tc>
        <w:tc>
          <w:tcPr>
            <w:tcW w:w="1080" w:type="dxa"/>
          </w:tcPr>
          <w:p w14:paraId="0CD9513F" w14:textId="77777777" w:rsidR="004917B8" w:rsidRPr="00970C44" w:rsidRDefault="004917B8" w:rsidP="00DC6A55">
            <w:pPr>
              <w:pStyle w:val="TAL"/>
              <w:rPr>
                <w:lang w:eastAsia="ja-JP"/>
              </w:rPr>
            </w:pPr>
            <w:r w:rsidRPr="00970C44">
              <w:rPr>
                <w:lang w:eastAsia="ja-JP"/>
              </w:rPr>
              <w:t>M</w:t>
            </w:r>
          </w:p>
        </w:tc>
        <w:tc>
          <w:tcPr>
            <w:tcW w:w="1080" w:type="dxa"/>
          </w:tcPr>
          <w:p w14:paraId="080EA466" w14:textId="77777777" w:rsidR="004917B8" w:rsidRPr="00970C44" w:rsidRDefault="004917B8" w:rsidP="00DC6A55">
            <w:pPr>
              <w:pStyle w:val="TAL"/>
              <w:rPr>
                <w:i/>
                <w:lang w:eastAsia="ja-JP"/>
              </w:rPr>
            </w:pPr>
          </w:p>
        </w:tc>
        <w:tc>
          <w:tcPr>
            <w:tcW w:w="1512" w:type="dxa"/>
          </w:tcPr>
          <w:p w14:paraId="34C58D9C" w14:textId="77777777" w:rsidR="004917B8" w:rsidRPr="00970C44" w:rsidRDefault="004917B8" w:rsidP="00DC6A55">
            <w:pPr>
              <w:pStyle w:val="TAL"/>
              <w:rPr>
                <w:lang w:eastAsia="ja-JP"/>
              </w:rPr>
            </w:pPr>
            <w:r w:rsidRPr="00970C44">
              <w:rPr>
                <w:lang w:eastAsia="ja-JP"/>
              </w:rPr>
              <w:t>ENUMERATED (kHz15, kHz30, kHz60, kHz120, kHz240, spare3, spare2, spare1</w:t>
            </w:r>
            <w:r>
              <w:rPr>
                <w:lang w:eastAsia="ja-JP"/>
              </w:rPr>
              <w:t>, …</w:t>
            </w:r>
            <w:r w:rsidRPr="00970C44">
              <w:rPr>
                <w:lang w:eastAsia="ja-JP"/>
              </w:rPr>
              <w:t>)</w:t>
            </w:r>
          </w:p>
        </w:tc>
        <w:tc>
          <w:tcPr>
            <w:tcW w:w="1728" w:type="dxa"/>
          </w:tcPr>
          <w:p w14:paraId="19D66820" w14:textId="77777777" w:rsidR="004917B8" w:rsidRPr="00505940" w:rsidRDefault="004917B8" w:rsidP="00DC6A55">
            <w:pPr>
              <w:pStyle w:val="TAL"/>
              <w:rPr>
                <w:highlight w:val="yellow"/>
                <w:lang w:eastAsia="ja-JP"/>
              </w:rPr>
            </w:pPr>
            <w:r w:rsidRPr="00505940">
              <w:rPr>
                <w:highlight w:val="yellow"/>
                <w:lang w:eastAsia="ja-JP"/>
              </w:rPr>
              <w:t>Subcarrier spacing used as reference for the TDD/FDD slot configuration.</w:t>
            </w:r>
          </w:p>
        </w:tc>
        <w:tc>
          <w:tcPr>
            <w:tcW w:w="1080" w:type="dxa"/>
          </w:tcPr>
          <w:p w14:paraId="51654DEB" w14:textId="77777777" w:rsidR="004917B8" w:rsidRPr="00970C44" w:rsidRDefault="004917B8" w:rsidP="00DC6A55">
            <w:pPr>
              <w:pStyle w:val="TAC"/>
              <w:jc w:val="left"/>
              <w:rPr>
                <w:lang w:eastAsia="ja-JP"/>
              </w:rPr>
            </w:pPr>
            <w:r w:rsidRPr="00970C44">
              <w:rPr>
                <w:lang w:eastAsia="ja-JP"/>
              </w:rPr>
              <w:t>YES</w:t>
            </w:r>
          </w:p>
        </w:tc>
        <w:tc>
          <w:tcPr>
            <w:tcW w:w="1080" w:type="dxa"/>
          </w:tcPr>
          <w:p w14:paraId="366B1659" w14:textId="77777777" w:rsidR="004917B8" w:rsidRPr="00970C44" w:rsidRDefault="004917B8" w:rsidP="00DC6A55">
            <w:pPr>
              <w:pStyle w:val="TAC"/>
              <w:jc w:val="left"/>
              <w:rPr>
                <w:lang w:eastAsia="ja-JP"/>
              </w:rPr>
            </w:pPr>
            <w:r w:rsidRPr="00970C44">
              <w:rPr>
                <w:lang w:eastAsia="ja-JP"/>
              </w:rPr>
              <w:t>reject</w:t>
            </w:r>
          </w:p>
        </w:tc>
      </w:tr>
      <w:tr w:rsidR="004917B8" w:rsidRPr="00970C44" w14:paraId="1E5BC610" w14:textId="77777777" w:rsidTr="005A4301">
        <w:tc>
          <w:tcPr>
            <w:tcW w:w="2160" w:type="dxa"/>
            <w:tcBorders>
              <w:top w:val="single" w:sz="4" w:space="0" w:color="auto"/>
              <w:left w:val="single" w:sz="4" w:space="0" w:color="auto"/>
              <w:bottom w:val="single" w:sz="4" w:space="0" w:color="auto"/>
              <w:right w:val="single" w:sz="4" w:space="0" w:color="auto"/>
            </w:tcBorders>
          </w:tcPr>
          <w:p w14:paraId="0B427190" w14:textId="77777777" w:rsidR="004917B8" w:rsidRPr="00B616FF" w:rsidRDefault="004917B8" w:rsidP="00DC6A55">
            <w:pPr>
              <w:pStyle w:val="TAL"/>
              <w:rPr>
                <w:rFonts w:cs="Arial"/>
                <w:b/>
                <w:bCs/>
                <w:szCs w:val="18"/>
                <w:lang w:eastAsia="ja-JP"/>
              </w:rPr>
            </w:pPr>
            <w:r w:rsidRPr="00B616FF">
              <w:rPr>
                <w:rFonts w:cs="Arial"/>
                <w:b/>
                <w:bCs/>
                <w:szCs w:val="18"/>
                <w:lang w:eastAsia="ja-JP"/>
              </w:rPr>
              <w:t>DUF Slot Configuration List</w:t>
            </w:r>
          </w:p>
        </w:tc>
        <w:tc>
          <w:tcPr>
            <w:tcW w:w="1080" w:type="dxa"/>
            <w:tcBorders>
              <w:top w:val="single" w:sz="4" w:space="0" w:color="auto"/>
              <w:left w:val="single" w:sz="4" w:space="0" w:color="auto"/>
              <w:bottom w:val="single" w:sz="4" w:space="0" w:color="auto"/>
              <w:right w:val="single" w:sz="4" w:space="0" w:color="auto"/>
            </w:tcBorders>
          </w:tcPr>
          <w:p w14:paraId="0F0B5F82" w14:textId="77777777" w:rsidR="004917B8" w:rsidRPr="00970C44" w:rsidRDefault="004917B8" w:rsidP="00DC6A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5BA890" w14:textId="77777777" w:rsidR="004917B8" w:rsidRPr="0085703E" w:rsidRDefault="004917B8" w:rsidP="00DC6A55">
            <w:pPr>
              <w:pStyle w:val="TAL"/>
              <w:rPr>
                <w:i/>
                <w:lang w:eastAsia="ja-JP"/>
              </w:rPr>
            </w:pPr>
            <w:r w:rsidRPr="0085703E">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15E67D7" w14:textId="77777777" w:rsidR="004917B8" w:rsidRPr="00970C44" w:rsidRDefault="004917B8" w:rsidP="00DC6A5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C2808B" w14:textId="77777777" w:rsidR="004917B8" w:rsidRPr="00970C44" w:rsidRDefault="004917B8" w:rsidP="00DC6A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CA1B62" w14:textId="77777777" w:rsidR="004917B8" w:rsidRPr="00970C44" w:rsidRDefault="004917B8" w:rsidP="00DC6A55">
            <w:pPr>
              <w:pStyle w:val="TAC"/>
              <w:jc w:val="left"/>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892BA1" w14:textId="77777777" w:rsidR="004917B8" w:rsidRPr="00970C44" w:rsidRDefault="004917B8" w:rsidP="00DC6A55">
            <w:pPr>
              <w:pStyle w:val="TAC"/>
              <w:jc w:val="left"/>
              <w:rPr>
                <w:lang w:eastAsia="ja-JP"/>
              </w:rPr>
            </w:pPr>
          </w:p>
        </w:tc>
      </w:tr>
      <w:tr w:rsidR="004917B8" w:rsidRPr="00970C44" w14:paraId="12108906" w14:textId="77777777" w:rsidTr="005A4301">
        <w:tc>
          <w:tcPr>
            <w:tcW w:w="2160" w:type="dxa"/>
            <w:tcBorders>
              <w:top w:val="single" w:sz="4" w:space="0" w:color="auto"/>
              <w:left w:val="single" w:sz="4" w:space="0" w:color="auto"/>
              <w:bottom w:val="single" w:sz="4" w:space="0" w:color="auto"/>
              <w:right w:val="single" w:sz="4" w:space="0" w:color="auto"/>
            </w:tcBorders>
          </w:tcPr>
          <w:p w14:paraId="41CA0FFB" w14:textId="77777777" w:rsidR="004917B8" w:rsidRPr="00970C44" w:rsidRDefault="004917B8" w:rsidP="00DC6A55">
            <w:pPr>
              <w:pStyle w:val="TAL"/>
              <w:rPr>
                <w:rFonts w:cs="Arial"/>
                <w:szCs w:val="18"/>
                <w:lang w:eastAsia="ja-JP"/>
              </w:rPr>
            </w:pPr>
            <w:r w:rsidRPr="00970C44">
              <w:rPr>
                <w:rFonts w:cs="Arial"/>
                <w:szCs w:val="18"/>
                <w:lang w:eastAsia="ja-JP"/>
              </w:rPr>
              <w:t>&gt;</w:t>
            </w:r>
            <w:r w:rsidRPr="00B616FF">
              <w:rPr>
                <w:rFonts w:cs="Arial"/>
                <w:b/>
                <w:bCs/>
                <w:szCs w:val="18"/>
                <w:lang w:eastAsia="ja-JP"/>
              </w:rPr>
              <w:t>DUF Slot Configuration Item</w:t>
            </w:r>
          </w:p>
        </w:tc>
        <w:tc>
          <w:tcPr>
            <w:tcW w:w="1080" w:type="dxa"/>
            <w:tcBorders>
              <w:top w:val="single" w:sz="4" w:space="0" w:color="auto"/>
              <w:left w:val="single" w:sz="4" w:space="0" w:color="auto"/>
              <w:bottom w:val="single" w:sz="4" w:space="0" w:color="auto"/>
              <w:right w:val="single" w:sz="4" w:space="0" w:color="auto"/>
            </w:tcBorders>
          </w:tcPr>
          <w:p w14:paraId="7FD3E48D" w14:textId="77777777" w:rsidR="004917B8" w:rsidRPr="00970C44" w:rsidRDefault="004917B8" w:rsidP="00DC6A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F3E34A" w14:textId="77777777" w:rsidR="004917B8" w:rsidRPr="00970C44" w:rsidRDefault="004917B8" w:rsidP="00DC6A55">
            <w:pPr>
              <w:pStyle w:val="TAL"/>
              <w:rPr>
                <w:i/>
                <w:lang w:eastAsia="ja-JP"/>
              </w:rPr>
            </w:pPr>
            <w:r w:rsidRPr="0085703E">
              <w:rPr>
                <w:i/>
                <w:lang w:eastAsia="ja-JP"/>
              </w:rPr>
              <w:t>1</w:t>
            </w:r>
            <w:r w:rsidRPr="00B616FF">
              <w:rPr>
                <w:i/>
                <w:lang w:eastAsia="ja-JP"/>
              </w:rPr>
              <w:t>..&lt;</w:t>
            </w:r>
            <w:proofErr w:type="spellStart"/>
            <w:r w:rsidRPr="00B616FF">
              <w:rPr>
                <w:i/>
                <w:lang w:eastAsia="ja-JP"/>
              </w:rPr>
              <w:t>maxnoofDUFSlots</w:t>
            </w:r>
            <w:proofErr w:type="spellEnd"/>
            <w:r w:rsidRPr="00B616FF">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D6387A4" w14:textId="77777777" w:rsidR="004917B8" w:rsidRPr="00970C44" w:rsidRDefault="004917B8" w:rsidP="00DC6A5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577EDD" w14:textId="77777777" w:rsidR="004917B8" w:rsidRPr="00970C44" w:rsidRDefault="004917B8" w:rsidP="00DC6A55">
            <w:pPr>
              <w:pStyle w:val="TAL"/>
              <w:rPr>
                <w:lang w:eastAsia="ja-JP"/>
              </w:rPr>
            </w:pPr>
            <w:r w:rsidRPr="00970C44">
              <w:rPr>
                <w:lang w:eastAsia="ja-JP"/>
              </w:rPr>
              <w:t xml:space="preserve">The </w:t>
            </w:r>
            <w:proofErr w:type="spellStart"/>
            <w:r w:rsidRPr="00B616FF">
              <w:rPr>
                <w:lang w:eastAsia="ja-JP"/>
              </w:rPr>
              <w:t>maxNrofSlots</w:t>
            </w:r>
            <w:proofErr w:type="spellEnd"/>
            <w:r w:rsidRPr="00970C44">
              <w:rPr>
                <w:lang w:eastAsia="ja-JP"/>
              </w:rPr>
              <w:t xml:space="preserve"> in TS 38.331 [8].</w:t>
            </w:r>
          </w:p>
        </w:tc>
        <w:tc>
          <w:tcPr>
            <w:tcW w:w="1080" w:type="dxa"/>
            <w:tcBorders>
              <w:top w:val="single" w:sz="4" w:space="0" w:color="auto"/>
              <w:left w:val="single" w:sz="4" w:space="0" w:color="auto"/>
              <w:bottom w:val="single" w:sz="4" w:space="0" w:color="auto"/>
              <w:right w:val="single" w:sz="4" w:space="0" w:color="auto"/>
            </w:tcBorders>
          </w:tcPr>
          <w:p w14:paraId="1DAAA780" w14:textId="77777777" w:rsidR="004917B8" w:rsidRPr="00970C44" w:rsidRDefault="004917B8" w:rsidP="00DC6A55">
            <w:pPr>
              <w:pStyle w:val="TAC"/>
              <w:jc w:val="left"/>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E88A5B" w14:textId="77777777" w:rsidR="004917B8" w:rsidRPr="00970C44" w:rsidRDefault="004917B8" w:rsidP="00DC6A55">
            <w:pPr>
              <w:pStyle w:val="TAC"/>
              <w:jc w:val="left"/>
              <w:rPr>
                <w:lang w:eastAsia="ja-JP"/>
              </w:rPr>
            </w:pPr>
          </w:p>
        </w:tc>
      </w:tr>
      <w:tr w:rsidR="004917B8" w:rsidRPr="00970C44" w14:paraId="1E90A61C" w14:textId="77777777" w:rsidTr="005A4301">
        <w:tc>
          <w:tcPr>
            <w:tcW w:w="2160" w:type="dxa"/>
            <w:tcBorders>
              <w:top w:val="single" w:sz="4" w:space="0" w:color="auto"/>
              <w:left w:val="single" w:sz="4" w:space="0" w:color="auto"/>
              <w:bottom w:val="single" w:sz="4" w:space="0" w:color="auto"/>
              <w:right w:val="single" w:sz="4" w:space="0" w:color="auto"/>
            </w:tcBorders>
          </w:tcPr>
          <w:p w14:paraId="1F6554FE" w14:textId="77777777" w:rsidR="004917B8" w:rsidRPr="00970C44" w:rsidRDefault="004917B8" w:rsidP="00DC6A55">
            <w:pPr>
              <w:pStyle w:val="TAL"/>
              <w:rPr>
                <w:rFonts w:cs="Arial"/>
                <w:szCs w:val="18"/>
                <w:lang w:eastAsia="ja-JP"/>
              </w:rPr>
            </w:pPr>
            <w:r w:rsidRPr="00970C44">
              <w:rPr>
                <w:rFonts w:cs="Arial"/>
                <w:szCs w:val="18"/>
                <w:lang w:eastAsia="ja-JP"/>
              </w:rPr>
              <w:t xml:space="preserve">&gt;&gt;CHOICE </w:t>
            </w:r>
            <w:r w:rsidRPr="00B616FF">
              <w:rPr>
                <w:rFonts w:cs="Arial"/>
                <w:szCs w:val="18"/>
                <w:lang w:eastAsia="ja-JP"/>
              </w:rPr>
              <w:t>DUF Slot Configuration</w:t>
            </w:r>
          </w:p>
        </w:tc>
        <w:tc>
          <w:tcPr>
            <w:tcW w:w="1080" w:type="dxa"/>
            <w:tcBorders>
              <w:top w:val="single" w:sz="4" w:space="0" w:color="auto"/>
              <w:left w:val="single" w:sz="4" w:space="0" w:color="auto"/>
              <w:bottom w:val="single" w:sz="4" w:space="0" w:color="auto"/>
              <w:right w:val="single" w:sz="4" w:space="0" w:color="auto"/>
            </w:tcBorders>
          </w:tcPr>
          <w:p w14:paraId="0D7A5564" w14:textId="77777777" w:rsidR="004917B8" w:rsidRPr="00970C44" w:rsidRDefault="004917B8" w:rsidP="00DC6A55">
            <w:pPr>
              <w:pStyle w:val="TAL"/>
              <w:rPr>
                <w:lang w:eastAsia="ja-JP"/>
              </w:rPr>
            </w:pPr>
            <w:r w:rsidRPr="00970C44">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2A8AE3" w14:textId="77777777" w:rsidR="004917B8" w:rsidRPr="00970C44" w:rsidRDefault="004917B8" w:rsidP="00DC6A5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1EEAB9" w14:textId="77777777" w:rsidR="004917B8" w:rsidRPr="00970C44" w:rsidRDefault="004917B8" w:rsidP="00DC6A5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1FA742" w14:textId="77777777" w:rsidR="004917B8" w:rsidRPr="00970C44" w:rsidRDefault="004917B8" w:rsidP="00DC6A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603F9A" w14:textId="77777777" w:rsidR="004917B8" w:rsidRPr="00970C44" w:rsidRDefault="004917B8" w:rsidP="00DC6A55">
            <w:pPr>
              <w:pStyle w:val="TAC"/>
              <w:jc w:val="left"/>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74F2BB" w14:textId="77777777" w:rsidR="004917B8" w:rsidRPr="00970C44" w:rsidRDefault="004917B8" w:rsidP="00DC6A55">
            <w:pPr>
              <w:pStyle w:val="TAC"/>
              <w:jc w:val="left"/>
              <w:rPr>
                <w:lang w:eastAsia="ja-JP"/>
              </w:rPr>
            </w:pPr>
          </w:p>
        </w:tc>
      </w:tr>
      <w:tr w:rsidR="004917B8" w:rsidRPr="00970C44" w14:paraId="43AD6055" w14:textId="77777777" w:rsidTr="005A4301">
        <w:tc>
          <w:tcPr>
            <w:tcW w:w="2160" w:type="dxa"/>
            <w:tcBorders>
              <w:top w:val="single" w:sz="4" w:space="0" w:color="auto"/>
              <w:left w:val="single" w:sz="4" w:space="0" w:color="auto"/>
              <w:bottom w:val="single" w:sz="4" w:space="0" w:color="auto"/>
              <w:right w:val="single" w:sz="4" w:space="0" w:color="auto"/>
            </w:tcBorders>
          </w:tcPr>
          <w:p w14:paraId="2E414029" w14:textId="77777777" w:rsidR="004917B8" w:rsidRPr="00970C44" w:rsidRDefault="004917B8" w:rsidP="00DC6A55">
            <w:pPr>
              <w:pStyle w:val="TAL"/>
              <w:rPr>
                <w:rFonts w:cs="Arial"/>
                <w:szCs w:val="18"/>
                <w:lang w:eastAsia="ja-JP"/>
              </w:rPr>
            </w:pPr>
            <w:r w:rsidRPr="00970C44">
              <w:rPr>
                <w:rFonts w:cs="Arial"/>
                <w:szCs w:val="18"/>
                <w:lang w:eastAsia="ja-JP"/>
              </w:rPr>
              <w:t>&gt;&gt;&gt;</w:t>
            </w:r>
            <w:r w:rsidRPr="00B616FF">
              <w:rPr>
                <w:rFonts w:cs="Arial"/>
                <w:szCs w:val="18"/>
                <w:lang w:eastAsia="ja-JP"/>
              </w:rPr>
              <w:t>Explicit Format</w:t>
            </w:r>
          </w:p>
        </w:tc>
        <w:tc>
          <w:tcPr>
            <w:tcW w:w="1080" w:type="dxa"/>
            <w:tcBorders>
              <w:top w:val="single" w:sz="4" w:space="0" w:color="auto"/>
              <w:left w:val="single" w:sz="4" w:space="0" w:color="auto"/>
              <w:bottom w:val="single" w:sz="4" w:space="0" w:color="auto"/>
              <w:right w:val="single" w:sz="4" w:space="0" w:color="auto"/>
            </w:tcBorders>
          </w:tcPr>
          <w:p w14:paraId="18474362" w14:textId="77777777" w:rsidR="004917B8" w:rsidRPr="00970C44" w:rsidRDefault="004917B8" w:rsidP="00DC6A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F0BBF4" w14:textId="77777777" w:rsidR="004917B8" w:rsidRPr="00970C44" w:rsidRDefault="004917B8" w:rsidP="00DC6A5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673FB5" w14:textId="77777777" w:rsidR="004917B8" w:rsidRPr="00970C44" w:rsidRDefault="004917B8" w:rsidP="00DC6A5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03C1D8" w14:textId="77777777" w:rsidR="004917B8" w:rsidRPr="00970C44" w:rsidRDefault="004917B8" w:rsidP="00DC6A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305E91" w14:textId="77777777" w:rsidR="004917B8" w:rsidRPr="00970C44" w:rsidRDefault="004917B8" w:rsidP="00DC6A55">
            <w:pPr>
              <w:pStyle w:val="TAC"/>
              <w:jc w:val="left"/>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A88971" w14:textId="77777777" w:rsidR="004917B8" w:rsidRPr="00970C44" w:rsidRDefault="004917B8" w:rsidP="00DC6A55">
            <w:pPr>
              <w:pStyle w:val="TAC"/>
              <w:jc w:val="left"/>
              <w:rPr>
                <w:lang w:eastAsia="ja-JP"/>
              </w:rPr>
            </w:pPr>
          </w:p>
        </w:tc>
      </w:tr>
      <w:tr w:rsidR="004917B8" w:rsidRPr="00970C44" w14:paraId="49F1DEA4" w14:textId="77777777" w:rsidTr="005A4301">
        <w:tc>
          <w:tcPr>
            <w:tcW w:w="2160" w:type="dxa"/>
            <w:tcBorders>
              <w:top w:val="single" w:sz="4" w:space="0" w:color="auto"/>
              <w:left w:val="single" w:sz="4" w:space="0" w:color="auto"/>
              <w:bottom w:val="single" w:sz="4" w:space="0" w:color="auto"/>
              <w:right w:val="single" w:sz="4" w:space="0" w:color="auto"/>
            </w:tcBorders>
          </w:tcPr>
          <w:p w14:paraId="6D558421" w14:textId="77777777" w:rsidR="004917B8" w:rsidRPr="00970C44" w:rsidRDefault="004917B8" w:rsidP="00DC6A55">
            <w:pPr>
              <w:pStyle w:val="TAL"/>
              <w:rPr>
                <w:rFonts w:cs="Arial"/>
                <w:szCs w:val="18"/>
                <w:lang w:eastAsia="ja-JP"/>
              </w:rPr>
            </w:pPr>
            <w:r w:rsidRPr="00970C44">
              <w:rPr>
                <w:rFonts w:cs="Arial"/>
                <w:szCs w:val="18"/>
                <w:lang w:eastAsia="ja-JP"/>
              </w:rPr>
              <w:t>&gt;&gt;&gt;&gt;</w:t>
            </w:r>
            <w:r w:rsidRPr="00B616FF">
              <w:rPr>
                <w:rFonts w:cs="Arial"/>
                <w:szCs w:val="18"/>
                <w:highlight w:val="yellow"/>
                <w:lang w:eastAsia="ja-JP"/>
              </w:rPr>
              <w:t>Number of Downlink Symbols</w:t>
            </w:r>
          </w:p>
        </w:tc>
        <w:tc>
          <w:tcPr>
            <w:tcW w:w="1080" w:type="dxa"/>
            <w:tcBorders>
              <w:top w:val="single" w:sz="4" w:space="0" w:color="auto"/>
              <w:left w:val="single" w:sz="4" w:space="0" w:color="auto"/>
              <w:bottom w:val="single" w:sz="4" w:space="0" w:color="auto"/>
              <w:right w:val="single" w:sz="4" w:space="0" w:color="auto"/>
            </w:tcBorders>
          </w:tcPr>
          <w:p w14:paraId="04BACB5F" w14:textId="77777777" w:rsidR="004917B8" w:rsidRPr="00970C44" w:rsidRDefault="004917B8" w:rsidP="00DC6A55">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18A5DA" w14:textId="77777777" w:rsidR="004917B8" w:rsidRPr="00970C44" w:rsidRDefault="004917B8" w:rsidP="00DC6A5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9F415D" w14:textId="77777777" w:rsidR="004917B8" w:rsidRPr="00970C44" w:rsidRDefault="004917B8" w:rsidP="00DC6A55">
            <w:pPr>
              <w:pStyle w:val="TAL"/>
              <w:rPr>
                <w:lang w:eastAsia="ja-JP"/>
              </w:rPr>
            </w:pPr>
            <w:r w:rsidRPr="00970C44">
              <w:rPr>
                <w:lang w:eastAsia="ja-JP"/>
              </w:rPr>
              <w:t>INTEGER (0..14)</w:t>
            </w:r>
          </w:p>
        </w:tc>
        <w:tc>
          <w:tcPr>
            <w:tcW w:w="1728" w:type="dxa"/>
            <w:tcBorders>
              <w:top w:val="single" w:sz="4" w:space="0" w:color="auto"/>
              <w:left w:val="single" w:sz="4" w:space="0" w:color="auto"/>
              <w:bottom w:val="single" w:sz="4" w:space="0" w:color="auto"/>
              <w:right w:val="single" w:sz="4" w:space="0" w:color="auto"/>
            </w:tcBorders>
          </w:tcPr>
          <w:p w14:paraId="499B43DB" w14:textId="77777777" w:rsidR="004917B8" w:rsidRPr="00970C44" w:rsidRDefault="004917B8" w:rsidP="00DC6A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8715CD" w14:textId="77777777" w:rsidR="004917B8" w:rsidRPr="00970C44" w:rsidRDefault="004917B8" w:rsidP="00DC6A55">
            <w:pPr>
              <w:pStyle w:val="TAC"/>
              <w:jc w:val="left"/>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5C533C" w14:textId="77777777" w:rsidR="004917B8" w:rsidRPr="00970C44" w:rsidRDefault="004917B8" w:rsidP="00DC6A55">
            <w:pPr>
              <w:pStyle w:val="TAC"/>
              <w:jc w:val="left"/>
              <w:rPr>
                <w:lang w:eastAsia="ja-JP"/>
              </w:rPr>
            </w:pPr>
          </w:p>
        </w:tc>
      </w:tr>
      <w:tr w:rsidR="004917B8" w:rsidRPr="00970C44" w14:paraId="3ECD2543" w14:textId="77777777" w:rsidTr="005A4301">
        <w:tc>
          <w:tcPr>
            <w:tcW w:w="2160" w:type="dxa"/>
            <w:tcBorders>
              <w:top w:val="single" w:sz="4" w:space="0" w:color="auto"/>
              <w:left w:val="single" w:sz="4" w:space="0" w:color="auto"/>
              <w:bottom w:val="single" w:sz="4" w:space="0" w:color="auto"/>
              <w:right w:val="single" w:sz="4" w:space="0" w:color="auto"/>
            </w:tcBorders>
          </w:tcPr>
          <w:p w14:paraId="5EF71C1B" w14:textId="77777777" w:rsidR="004917B8" w:rsidRPr="00970C44" w:rsidRDefault="004917B8" w:rsidP="00DC6A55">
            <w:pPr>
              <w:pStyle w:val="TAL"/>
              <w:rPr>
                <w:rFonts w:cs="Arial"/>
                <w:szCs w:val="18"/>
                <w:lang w:eastAsia="ja-JP"/>
              </w:rPr>
            </w:pPr>
            <w:r w:rsidRPr="00970C44">
              <w:rPr>
                <w:rFonts w:cs="Arial"/>
                <w:szCs w:val="18"/>
                <w:lang w:eastAsia="ja-JP"/>
              </w:rPr>
              <w:t>&gt;&gt;&gt;&gt;</w:t>
            </w:r>
            <w:r w:rsidRPr="00B616FF">
              <w:rPr>
                <w:rFonts w:cs="Arial"/>
                <w:szCs w:val="18"/>
                <w:highlight w:val="yellow"/>
                <w:lang w:eastAsia="ja-JP"/>
              </w:rPr>
              <w:t>Number of Uplink Symbols</w:t>
            </w:r>
          </w:p>
        </w:tc>
        <w:tc>
          <w:tcPr>
            <w:tcW w:w="1080" w:type="dxa"/>
            <w:tcBorders>
              <w:top w:val="single" w:sz="4" w:space="0" w:color="auto"/>
              <w:left w:val="single" w:sz="4" w:space="0" w:color="auto"/>
              <w:bottom w:val="single" w:sz="4" w:space="0" w:color="auto"/>
              <w:right w:val="single" w:sz="4" w:space="0" w:color="auto"/>
            </w:tcBorders>
          </w:tcPr>
          <w:p w14:paraId="48FE328A" w14:textId="77777777" w:rsidR="004917B8" w:rsidRPr="00970C44" w:rsidRDefault="004917B8" w:rsidP="00DC6A55">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E5C633" w14:textId="77777777" w:rsidR="004917B8" w:rsidRPr="00970C44" w:rsidRDefault="004917B8" w:rsidP="00DC6A5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F18C36" w14:textId="77777777" w:rsidR="004917B8" w:rsidRPr="00970C44" w:rsidRDefault="004917B8" w:rsidP="00DC6A55">
            <w:pPr>
              <w:pStyle w:val="TAL"/>
              <w:rPr>
                <w:lang w:eastAsia="ja-JP"/>
              </w:rPr>
            </w:pPr>
            <w:r w:rsidRPr="00970C44">
              <w:rPr>
                <w:lang w:eastAsia="ja-JP"/>
              </w:rPr>
              <w:t>INTEGER (0..14)</w:t>
            </w:r>
          </w:p>
        </w:tc>
        <w:tc>
          <w:tcPr>
            <w:tcW w:w="1728" w:type="dxa"/>
            <w:tcBorders>
              <w:top w:val="single" w:sz="4" w:space="0" w:color="auto"/>
              <w:left w:val="single" w:sz="4" w:space="0" w:color="auto"/>
              <w:bottom w:val="single" w:sz="4" w:space="0" w:color="auto"/>
              <w:right w:val="single" w:sz="4" w:space="0" w:color="auto"/>
            </w:tcBorders>
          </w:tcPr>
          <w:p w14:paraId="3C9CCCDB" w14:textId="77777777" w:rsidR="004917B8" w:rsidRPr="00970C44" w:rsidRDefault="004917B8" w:rsidP="00DC6A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6BD435" w14:textId="77777777" w:rsidR="004917B8" w:rsidRPr="00970C44" w:rsidRDefault="004917B8" w:rsidP="00DC6A55">
            <w:pPr>
              <w:pStyle w:val="TAC"/>
              <w:jc w:val="left"/>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B8EF9C" w14:textId="77777777" w:rsidR="004917B8" w:rsidRPr="00970C44" w:rsidRDefault="004917B8" w:rsidP="00DC6A55">
            <w:pPr>
              <w:pStyle w:val="TAC"/>
              <w:jc w:val="left"/>
              <w:rPr>
                <w:lang w:eastAsia="ja-JP"/>
              </w:rPr>
            </w:pPr>
          </w:p>
        </w:tc>
      </w:tr>
    </w:tbl>
    <w:p w14:paraId="5F1B6344" w14:textId="77777777" w:rsidR="004917B8" w:rsidRDefault="004917B8" w:rsidP="009F723B">
      <w:pPr>
        <w:jc w:val="both"/>
        <w:rPr>
          <w:lang w:eastAsia="ja-JP"/>
        </w:rPr>
      </w:pPr>
    </w:p>
    <w:p w14:paraId="38BBFF12" w14:textId="3FDA4122" w:rsidR="004917B8" w:rsidRPr="00F62BF2" w:rsidRDefault="004917B8" w:rsidP="009F723B">
      <w:pPr>
        <w:jc w:val="both"/>
        <w:rPr>
          <w:rFonts w:cs="Arial"/>
          <w:szCs w:val="20"/>
          <w:lang w:eastAsia="ja-JP"/>
        </w:rPr>
      </w:pPr>
      <w:r w:rsidRPr="00F62BF2">
        <w:rPr>
          <w:rFonts w:cs="Arial"/>
          <w:szCs w:val="20"/>
          <w:lang w:eastAsia="ja-JP"/>
        </w:rPr>
        <w:lastRenderedPageBreak/>
        <w:fldChar w:fldCharType="begin"/>
      </w:r>
      <w:r w:rsidRPr="00F62BF2">
        <w:rPr>
          <w:rFonts w:cs="Arial"/>
          <w:szCs w:val="20"/>
          <w:lang w:eastAsia="ja-JP"/>
        </w:rPr>
        <w:instrText xml:space="preserve"> REF _Ref118900654 \h  \* MERGEFORMAT </w:instrText>
      </w:r>
      <w:r w:rsidRPr="00F62BF2">
        <w:rPr>
          <w:rFonts w:cs="Arial"/>
          <w:szCs w:val="20"/>
          <w:lang w:eastAsia="ja-JP"/>
        </w:rPr>
      </w:r>
      <w:r w:rsidRPr="00F62BF2">
        <w:rPr>
          <w:rFonts w:cs="Arial"/>
          <w:szCs w:val="20"/>
          <w:lang w:eastAsia="ja-JP"/>
        </w:rPr>
        <w:fldChar w:fldCharType="separate"/>
      </w:r>
      <w:r w:rsidR="00AA4E9F" w:rsidRPr="00AA4E9F">
        <w:rPr>
          <w:rFonts w:cs="Arial"/>
          <w:szCs w:val="20"/>
        </w:rPr>
        <w:t xml:space="preserve">Figure </w:t>
      </w:r>
      <w:r w:rsidR="00AA4E9F" w:rsidRPr="00AA4E9F">
        <w:rPr>
          <w:rFonts w:cs="Arial"/>
          <w:noProof/>
          <w:szCs w:val="20"/>
        </w:rPr>
        <w:t>4</w:t>
      </w:r>
      <w:r w:rsidRPr="00F62BF2">
        <w:rPr>
          <w:rFonts w:cs="Arial"/>
          <w:szCs w:val="20"/>
          <w:lang w:eastAsia="ja-JP"/>
        </w:rPr>
        <w:fldChar w:fldCharType="end"/>
      </w:r>
      <w:r w:rsidRPr="00F62BF2">
        <w:rPr>
          <w:rFonts w:cs="Arial"/>
          <w:szCs w:val="20"/>
          <w:lang w:eastAsia="ja-JP"/>
        </w:rPr>
        <w:t xml:space="preserve"> illustrates the configuration of RB sets assuming </w:t>
      </w:r>
      <w:r w:rsidRPr="00F62BF2">
        <w:rPr>
          <w:rFonts w:cs="Arial"/>
          <w:szCs w:val="20"/>
        </w:rPr>
        <w:t>RB set reference SCS (9.3.1.230) four times a common OFDM symbol SCS (</w:t>
      </w:r>
      <w:r w:rsidRPr="00F62BF2">
        <w:rPr>
          <w:rFonts w:cs="Arial"/>
          <w:szCs w:val="20"/>
          <w:lang w:eastAsia="ja-JP"/>
        </w:rPr>
        <w:t>9.3.1.15</w:t>
      </w:r>
      <w:r w:rsidRPr="00F62BF2">
        <w:rPr>
          <w:rFonts w:cs="Arial"/>
          <w:szCs w:val="20"/>
        </w:rPr>
        <w:t xml:space="preserve">) and </w:t>
      </w:r>
      <w:r w:rsidRPr="00F62BF2">
        <w:rPr>
          <w:rFonts w:cs="Arial"/>
          <w:szCs w:val="20"/>
          <w:lang w:eastAsia="ja-JP"/>
        </w:rPr>
        <w:t xml:space="preserve">RB Set size (9.3.1.230) of RB2 (2). Example combination of SCS could be a 30kHz </w:t>
      </w:r>
      <w:r w:rsidRPr="00F62BF2">
        <w:rPr>
          <w:rFonts w:cs="Arial"/>
          <w:szCs w:val="20"/>
        </w:rPr>
        <w:t>OFDM symbol SCS and 120kHz RB set configuration reference SCS.</w:t>
      </w:r>
    </w:p>
    <w:p w14:paraId="1F352770" w14:textId="77777777" w:rsidR="004917B8" w:rsidRPr="00F62BF2" w:rsidRDefault="004917B8" w:rsidP="009F723B">
      <w:pPr>
        <w:jc w:val="both"/>
        <w:rPr>
          <w:rFonts w:cs="Arial"/>
          <w:szCs w:val="20"/>
          <w:lang w:eastAsia="ja-JP"/>
        </w:rPr>
      </w:pPr>
      <w:r w:rsidRPr="00F62BF2">
        <w:rPr>
          <w:rFonts w:cs="Arial"/>
          <w:noProof/>
          <w:szCs w:val="20"/>
          <w:lang w:eastAsia="ja-JP"/>
        </w:rPr>
        <w:drawing>
          <wp:inline distT="0" distB="0" distL="0" distR="0" wp14:anchorId="2AFA59B9" wp14:editId="6150E858">
            <wp:extent cx="6352126" cy="1692827"/>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52126" cy="1692827"/>
                    </a:xfrm>
                    <a:prstGeom prst="rect">
                      <a:avLst/>
                    </a:prstGeom>
                    <a:noFill/>
                  </pic:spPr>
                </pic:pic>
              </a:graphicData>
            </a:graphic>
          </wp:inline>
        </w:drawing>
      </w:r>
    </w:p>
    <w:p w14:paraId="5536BB9E" w14:textId="13FACFD6" w:rsidR="004917B8" w:rsidRPr="00F62BF2" w:rsidRDefault="004917B8" w:rsidP="009F723B">
      <w:pPr>
        <w:pStyle w:val="Caption"/>
        <w:jc w:val="both"/>
        <w:rPr>
          <w:rFonts w:cs="Arial"/>
          <w:b w:val="0"/>
          <w:bCs/>
          <w:szCs w:val="20"/>
          <w:lang w:eastAsia="ja-JP"/>
        </w:rPr>
      </w:pPr>
      <w:bookmarkStart w:id="19" w:name="_Ref118900654"/>
      <w:r w:rsidRPr="00F62BF2">
        <w:rPr>
          <w:rFonts w:cs="Arial"/>
          <w:bCs/>
          <w:szCs w:val="20"/>
        </w:rPr>
        <w:t xml:space="preserve">Figure </w:t>
      </w:r>
      <w:r w:rsidRPr="00F62BF2">
        <w:rPr>
          <w:rFonts w:cs="Arial"/>
          <w:b w:val="0"/>
          <w:bCs/>
          <w:szCs w:val="20"/>
        </w:rPr>
        <w:fldChar w:fldCharType="begin"/>
      </w:r>
      <w:r w:rsidRPr="00F62BF2">
        <w:rPr>
          <w:rFonts w:cs="Arial"/>
          <w:bCs/>
          <w:szCs w:val="20"/>
        </w:rPr>
        <w:instrText xml:space="preserve"> SEQ Figure \* ARABIC </w:instrText>
      </w:r>
      <w:r w:rsidRPr="00F62BF2">
        <w:rPr>
          <w:rFonts w:cs="Arial"/>
          <w:b w:val="0"/>
          <w:bCs/>
          <w:szCs w:val="20"/>
        </w:rPr>
        <w:fldChar w:fldCharType="separate"/>
      </w:r>
      <w:r w:rsidR="00AA4E9F">
        <w:rPr>
          <w:rFonts w:cs="Arial"/>
          <w:bCs/>
          <w:noProof/>
          <w:szCs w:val="20"/>
        </w:rPr>
        <w:t>4</w:t>
      </w:r>
      <w:r w:rsidRPr="00F62BF2">
        <w:rPr>
          <w:rFonts w:cs="Arial"/>
          <w:b w:val="0"/>
          <w:bCs/>
          <w:szCs w:val="20"/>
        </w:rPr>
        <w:fldChar w:fldCharType="end"/>
      </w:r>
      <w:bookmarkEnd w:id="19"/>
      <w:r w:rsidRPr="00F62BF2">
        <w:rPr>
          <w:rFonts w:cs="Arial"/>
          <w:bCs/>
          <w:szCs w:val="20"/>
        </w:rPr>
        <w:t>: RB set configuration with RB set reference SCS (9.3.1.230) four times a common OFDM symbol SCS (</w:t>
      </w:r>
      <w:r w:rsidRPr="00F62BF2">
        <w:rPr>
          <w:rFonts w:cs="Arial"/>
          <w:bCs/>
          <w:szCs w:val="20"/>
          <w:lang w:eastAsia="ja-JP"/>
        </w:rPr>
        <w:t>9.3.1.15</w:t>
      </w:r>
      <w:r w:rsidRPr="00F62BF2">
        <w:rPr>
          <w:rFonts w:cs="Arial"/>
          <w:bCs/>
          <w:szCs w:val="20"/>
        </w:rPr>
        <w:t xml:space="preserve">) and </w:t>
      </w:r>
      <w:r w:rsidRPr="00F62BF2">
        <w:rPr>
          <w:rFonts w:cs="Arial"/>
          <w:bCs/>
          <w:szCs w:val="20"/>
          <w:lang w:eastAsia="ja-JP"/>
        </w:rPr>
        <w:t>RB Set size (9.3.1.230) of RB2 (2).</w:t>
      </w:r>
    </w:p>
    <w:p w14:paraId="2FC884A0" w14:textId="7A19ADBB" w:rsidR="004917B8" w:rsidRDefault="003C5133" w:rsidP="009F723B">
      <w:pPr>
        <w:jc w:val="both"/>
        <w:rPr>
          <w:rFonts w:cs="Arial"/>
          <w:szCs w:val="20"/>
          <w:lang w:eastAsia="ja-JP"/>
        </w:rPr>
      </w:pPr>
      <w:r>
        <w:rPr>
          <w:rFonts w:cs="Arial"/>
          <w:szCs w:val="20"/>
          <w:lang w:eastAsia="ja-JP"/>
        </w:rPr>
        <w:t xml:space="preserve">Any gNB cell has a </w:t>
      </w:r>
      <w:r w:rsidRPr="00D838DE">
        <w:rPr>
          <w:lang w:val="en-GB"/>
        </w:rPr>
        <w:t>lowest index of RB</w:t>
      </w:r>
      <w:r>
        <w:rPr>
          <w:lang w:val="en-GB"/>
        </w:rPr>
        <w:t xml:space="preserve"> for scheduling transmissions – this does not depend on any IAB configuration. The new</w:t>
      </w:r>
      <w:r>
        <w:rPr>
          <w:rFonts w:cs="Arial"/>
          <w:szCs w:val="20"/>
          <w:lang w:eastAsia="ja-JP"/>
        </w:rPr>
        <w:t xml:space="preserve"> IAB-specific reference Subcarrier Spacing</w:t>
      </w:r>
      <w:r>
        <w:t>,</w:t>
      </w:r>
      <w:r>
        <w:t xml:space="preserve"> i.e., the </w:t>
      </w:r>
      <w:r w:rsidRPr="00D838DE">
        <w:rPr>
          <w:rFonts w:cs="Arial"/>
          <w:szCs w:val="20"/>
        </w:rPr>
        <w:t xml:space="preserve">SCS included in the </w:t>
      </w:r>
      <w:r w:rsidR="002F45EA">
        <w:rPr>
          <w:rFonts w:cs="Arial"/>
          <w:szCs w:val="20"/>
        </w:rPr>
        <w:t>IE</w:t>
      </w:r>
      <w:r w:rsidRPr="00D838DE">
        <w:rPr>
          <w:rFonts w:cs="Arial"/>
          <w:szCs w:val="20"/>
        </w:rPr>
        <w:t xml:space="preserve"> </w:t>
      </w:r>
      <w:r w:rsidRPr="002F45EA">
        <w:rPr>
          <w:rFonts w:cs="Arial"/>
          <w:i/>
          <w:szCs w:val="20"/>
        </w:rPr>
        <w:t>RB Set Configuration</w:t>
      </w:r>
      <w:r>
        <w:rPr>
          <w:rFonts w:cs="Arial"/>
          <w:szCs w:val="20"/>
        </w:rPr>
        <w:t xml:space="preserve">, will not change the </w:t>
      </w:r>
      <w:r w:rsidRPr="00603BF3">
        <w:rPr>
          <w:rFonts w:cs="Arial"/>
          <w:b/>
          <w:bCs/>
          <w:szCs w:val="20"/>
        </w:rPr>
        <w:t>cell’s RB</w:t>
      </w:r>
      <w:r>
        <w:rPr>
          <w:rFonts w:cs="Arial"/>
          <w:szCs w:val="20"/>
        </w:rPr>
        <w:t xml:space="preserve"> configuration</w:t>
      </w:r>
      <w:r>
        <w:rPr>
          <w:rFonts w:cs="Arial"/>
          <w:szCs w:val="20"/>
        </w:rPr>
        <w:t>,</w:t>
      </w:r>
      <w:r>
        <w:rPr>
          <w:rFonts w:cs="Arial"/>
          <w:szCs w:val="20"/>
        </w:rPr>
        <w:t xml:space="preserve"> </w:t>
      </w:r>
      <w:r>
        <w:rPr>
          <w:rFonts w:cs="Arial"/>
          <w:szCs w:val="20"/>
        </w:rPr>
        <w:t xml:space="preserve">which is </w:t>
      </w:r>
      <w:r>
        <w:rPr>
          <w:rFonts w:cs="Arial"/>
          <w:szCs w:val="20"/>
        </w:rPr>
        <w:t xml:space="preserve">completely determined by either </w:t>
      </w:r>
      <w:r w:rsidRPr="00943BA3">
        <w:rPr>
          <w:lang w:eastAsia="zh-CN"/>
        </w:rPr>
        <w:t xml:space="preserve">IE </w:t>
      </w:r>
      <w:r w:rsidRPr="00603BF3">
        <w:rPr>
          <w:i/>
          <w:iCs/>
          <w:lang w:eastAsia="zh-CN"/>
        </w:rPr>
        <w:t>Transmission Bandwidth</w:t>
      </w:r>
      <w:r>
        <w:rPr>
          <w:lang w:eastAsia="zh-CN"/>
        </w:rPr>
        <w:t xml:space="preserve"> or IE </w:t>
      </w:r>
      <w:r w:rsidRPr="00603BF3">
        <w:rPr>
          <w:i/>
          <w:iCs/>
          <w:lang w:eastAsia="zh-CN"/>
        </w:rPr>
        <w:t>NR Carrier List</w:t>
      </w:r>
      <w:r>
        <w:rPr>
          <w:rFonts w:cs="Arial"/>
          <w:szCs w:val="20"/>
        </w:rPr>
        <w:t xml:space="preserve">. Since </w:t>
      </w:r>
      <w:r>
        <w:rPr>
          <w:rFonts w:cs="Arial"/>
          <w:szCs w:val="20"/>
          <w:lang w:eastAsia="ja-JP"/>
        </w:rPr>
        <w:t>Understanding 1 implies that the IAB-specific reference SCS has impact on what is the lowest RB in a cell, Understanding 1 cannot be a correct reflection of the RAN1 agreement.</w:t>
      </w:r>
    </w:p>
    <w:p w14:paraId="71FD85E6" w14:textId="5DF9E6BF" w:rsidR="000F6314" w:rsidRPr="00F62BF2" w:rsidRDefault="003C5133" w:rsidP="009F723B">
      <w:pPr>
        <w:pStyle w:val="Observation"/>
      </w:pPr>
      <w:bookmarkStart w:id="20" w:name="_Toc127562076"/>
      <w:r>
        <w:rPr>
          <w:rFonts w:cs="Arial"/>
          <w:szCs w:val="20"/>
        </w:rPr>
        <w:t>Understanding 1 implies that the IAB-specific reference SCS has impact on what is the lowest RB in a cell</w:t>
      </w:r>
      <w:r>
        <w:rPr>
          <w:rFonts w:cs="Arial"/>
          <w:szCs w:val="20"/>
        </w:rPr>
        <w:t xml:space="preserve">, although the lowest RB in a cell </w:t>
      </w:r>
      <w:r>
        <w:rPr>
          <w:rFonts w:cs="Arial"/>
          <w:szCs w:val="20"/>
        </w:rPr>
        <w:t xml:space="preserve">is defined outside the IAB context. </w:t>
      </w:r>
      <w:r>
        <w:rPr>
          <w:rFonts w:cs="Arial"/>
          <w:szCs w:val="20"/>
        </w:rPr>
        <w:t xml:space="preserve">Hence, </w:t>
      </w:r>
      <w:r>
        <w:rPr>
          <w:rFonts w:cs="Arial"/>
          <w:szCs w:val="20"/>
        </w:rPr>
        <w:t>Understanding 1 cannot be a correct reflection of the RAN1 agreement.</w:t>
      </w:r>
      <w:bookmarkEnd w:id="20"/>
    </w:p>
    <w:p w14:paraId="3A94BB01" w14:textId="20B37259" w:rsidR="004917B8" w:rsidRPr="00F62BF2" w:rsidRDefault="004917B8" w:rsidP="009F723B">
      <w:pPr>
        <w:jc w:val="both"/>
        <w:rPr>
          <w:rFonts w:cs="Arial"/>
          <w:szCs w:val="20"/>
          <w:lang w:eastAsia="ja-JP"/>
        </w:rPr>
      </w:pPr>
      <w:r w:rsidRPr="00F62BF2">
        <w:rPr>
          <w:rFonts w:cs="Arial"/>
          <w:szCs w:val="20"/>
          <w:lang w:eastAsia="ja-JP"/>
        </w:rPr>
        <w:t xml:space="preserve">The start RB index of the first RB set is the </w:t>
      </w:r>
      <w:r w:rsidRPr="00F62BF2">
        <w:rPr>
          <w:rFonts w:cs="Arial"/>
          <w:szCs w:val="20"/>
          <w:u w:val="single"/>
          <w:lang w:eastAsia="ja-JP"/>
        </w:rPr>
        <w:t xml:space="preserve">lowest </w:t>
      </w:r>
      <w:r w:rsidR="00D46390">
        <w:rPr>
          <w:rFonts w:cs="Arial"/>
          <w:szCs w:val="20"/>
          <w:u w:val="single"/>
          <w:lang w:eastAsia="ja-JP"/>
        </w:rPr>
        <w:t xml:space="preserve">RB </w:t>
      </w:r>
      <w:r w:rsidRPr="00F62BF2">
        <w:rPr>
          <w:rFonts w:cs="Arial"/>
          <w:szCs w:val="20"/>
          <w:u w:val="single"/>
          <w:lang w:eastAsia="ja-JP"/>
        </w:rPr>
        <w:t>index of the IAB-DU cell</w:t>
      </w:r>
      <w:r w:rsidRPr="00F62BF2">
        <w:rPr>
          <w:rFonts w:cs="Arial"/>
          <w:szCs w:val="20"/>
          <w:lang w:eastAsia="ja-JP"/>
        </w:rPr>
        <w:t>, and it uniquely determines the start of an RB set configuration in frequency domain. When the NR Carrier List configuration is not present, it has no impact on the question of what the RB of the IAB-DU cell with the lowest index is.</w:t>
      </w:r>
    </w:p>
    <w:p w14:paraId="76D6D6C6" w14:textId="32C721E0" w:rsidR="004917B8" w:rsidRPr="00F62BF2" w:rsidRDefault="004917B8" w:rsidP="009F723B">
      <w:pPr>
        <w:pStyle w:val="Proposal"/>
      </w:pPr>
      <w:bookmarkStart w:id="21" w:name="_Toc127562077"/>
      <w:r w:rsidRPr="00F62BF2">
        <w:t>Reply to RAN3 that the start RB index for the Rel-17 IAB-DU HSNA resource configuration depends on Point A plus the smallest SCS-specific frequency offset across all numerologies (in case multiple numerologies are configured).</w:t>
      </w:r>
      <w:bookmarkEnd w:id="21"/>
    </w:p>
    <w:p w14:paraId="37EB5693" w14:textId="77777777" w:rsidR="00C01F33" w:rsidRPr="00CE0424" w:rsidRDefault="00C01F33" w:rsidP="009F723B">
      <w:pPr>
        <w:pStyle w:val="Heading1"/>
        <w:jc w:val="both"/>
      </w:pPr>
      <w:r w:rsidRPr="00CE0424">
        <w:t>Conclusion</w:t>
      </w:r>
    </w:p>
    <w:p w14:paraId="5A650F21" w14:textId="77777777" w:rsidR="008E065E" w:rsidRDefault="008E065E" w:rsidP="009F723B">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EF678C5" w14:textId="56642955" w:rsidR="00AA4E9F" w:rsidRDefault="006F6582" w:rsidP="00AA4E9F">
      <w:pPr>
        <w:pStyle w:val="TableofFigures"/>
        <w:tabs>
          <w:tab w:val="right" w:leader="dot" w:pos="9629"/>
        </w:tabs>
        <w:jc w:val="both"/>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562067" w:history="1">
        <w:r w:rsidR="00AA4E9F" w:rsidRPr="000B1AA9">
          <w:rPr>
            <w:rStyle w:val="Hyperlink"/>
            <w:noProof/>
          </w:rPr>
          <w:t>Observation 1</w:t>
        </w:r>
        <w:r w:rsidR="00AA4E9F">
          <w:rPr>
            <w:rFonts w:asciiTheme="minorHAnsi" w:eastAsiaTheme="minorEastAsia" w:hAnsiTheme="minorHAnsi"/>
            <w:b w:val="0"/>
            <w:noProof/>
            <w:sz w:val="22"/>
            <w:lang w:val="en-SE" w:eastAsia="en-SE"/>
          </w:rPr>
          <w:tab/>
        </w:r>
        <w:r w:rsidR="00AA4E9F" w:rsidRPr="000B1AA9">
          <w:rPr>
            <w:rStyle w:val="Hyperlink"/>
            <w:noProof/>
          </w:rPr>
          <w:t>RAN1’s intention when agreeing on the first and last frequency resources included in Rel-17 IAB-DU HSNA resource configuration was to include all transmission resources in the configuration.</w:t>
        </w:r>
      </w:hyperlink>
    </w:p>
    <w:p w14:paraId="2083DD8F" w14:textId="1C5C4222" w:rsidR="00AA4E9F" w:rsidRDefault="00AA4E9F" w:rsidP="00AA4E9F">
      <w:pPr>
        <w:pStyle w:val="TableofFigures"/>
        <w:tabs>
          <w:tab w:val="right" w:leader="dot" w:pos="9629"/>
        </w:tabs>
        <w:jc w:val="both"/>
        <w:rPr>
          <w:rFonts w:asciiTheme="minorHAnsi" w:eastAsiaTheme="minorEastAsia" w:hAnsiTheme="minorHAnsi"/>
          <w:b w:val="0"/>
          <w:noProof/>
          <w:sz w:val="22"/>
          <w:lang w:val="en-SE" w:eastAsia="en-SE"/>
        </w:rPr>
      </w:pPr>
      <w:hyperlink w:anchor="_Toc127562068" w:history="1">
        <w:r w:rsidRPr="000B1AA9">
          <w:rPr>
            <w:rStyle w:val="Hyperlink"/>
            <w:noProof/>
          </w:rPr>
          <w:t>Observation 2</w:t>
        </w:r>
        <w:r>
          <w:rPr>
            <w:rFonts w:asciiTheme="minorHAnsi" w:eastAsiaTheme="minorEastAsia" w:hAnsiTheme="minorHAnsi"/>
            <w:b w:val="0"/>
            <w:noProof/>
            <w:sz w:val="22"/>
            <w:lang w:val="en-SE" w:eastAsia="en-SE"/>
          </w:rPr>
          <w:tab/>
        </w:r>
        <w:r w:rsidRPr="000B1AA9">
          <w:rPr>
            <w:rStyle w:val="Hyperlink"/>
            <w:noProof/>
          </w:rPr>
          <w:t xml:space="preserve">The configuration in clause 9.3.1.10 of TS 38.473, including the IEs </w:t>
        </w:r>
        <w:r w:rsidRPr="000B1AA9">
          <w:rPr>
            <w:rStyle w:val="Hyperlink"/>
            <w:i/>
            <w:iCs/>
            <w:noProof/>
          </w:rPr>
          <w:t>Transmission Bandwidth</w:t>
        </w:r>
        <w:r w:rsidRPr="000B1AA9">
          <w:rPr>
            <w:rStyle w:val="Hyperlink"/>
            <w:noProof/>
          </w:rPr>
          <w:t xml:space="preserve"> as well as </w:t>
        </w:r>
        <w:r w:rsidRPr="000B1AA9">
          <w:rPr>
            <w:rStyle w:val="Hyperlink"/>
            <w:i/>
            <w:iCs/>
            <w:noProof/>
          </w:rPr>
          <w:t>NR Carrier List</w:t>
        </w:r>
        <w:r w:rsidRPr="000B1AA9">
          <w:rPr>
            <w:rStyle w:val="Hyperlink"/>
            <w:noProof/>
          </w:rPr>
          <w:t xml:space="preserve"> pertain to one and only one gNB-DU cell.</w:t>
        </w:r>
      </w:hyperlink>
    </w:p>
    <w:p w14:paraId="7DD76F11" w14:textId="34A9FF48" w:rsidR="00AA4E9F" w:rsidRDefault="00AA4E9F" w:rsidP="00AA4E9F">
      <w:pPr>
        <w:pStyle w:val="TableofFigures"/>
        <w:tabs>
          <w:tab w:val="right" w:leader="dot" w:pos="9629"/>
        </w:tabs>
        <w:jc w:val="both"/>
        <w:rPr>
          <w:rFonts w:asciiTheme="minorHAnsi" w:eastAsiaTheme="minorEastAsia" w:hAnsiTheme="minorHAnsi"/>
          <w:b w:val="0"/>
          <w:noProof/>
          <w:sz w:val="22"/>
          <w:lang w:val="en-SE" w:eastAsia="en-SE"/>
        </w:rPr>
      </w:pPr>
      <w:hyperlink w:anchor="_Toc127562069" w:history="1">
        <w:r w:rsidRPr="000B1AA9">
          <w:rPr>
            <w:rStyle w:val="Hyperlink"/>
            <w:noProof/>
          </w:rPr>
          <w:t>Observation 3</w:t>
        </w:r>
        <w:r>
          <w:rPr>
            <w:rFonts w:asciiTheme="minorHAnsi" w:eastAsiaTheme="minorEastAsia" w:hAnsiTheme="minorHAnsi"/>
            <w:b w:val="0"/>
            <w:noProof/>
            <w:sz w:val="22"/>
            <w:lang w:val="en-SE" w:eastAsia="en-SE"/>
          </w:rPr>
          <w:tab/>
        </w:r>
        <w:r w:rsidRPr="000B1AA9">
          <w:rPr>
            <w:rStyle w:val="Hyperlink"/>
            <w:noProof/>
          </w:rPr>
          <w:t xml:space="preserve">The F1AP </w:t>
        </w:r>
        <w:r w:rsidRPr="000B1AA9">
          <w:rPr>
            <w:rStyle w:val="Hyperlink"/>
            <w:i/>
            <w:iCs/>
            <w:noProof/>
          </w:rPr>
          <w:t>Transmission Bandwidth</w:t>
        </w:r>
        <w:r w:rsidRPr="000B1AA9">
          <w:rPr>
            <w:rStyle w:val="Hyperlink"/>
            <w:noProof/>
          </w:rPr>
          <w:t xml:space="preserve"> IE (clause 9.3.1.15) configures a single numerology to a single IAB-DU cell.</w:t>
        </w:r>
      </w:hyperlink>
    </w:p>
    <w:p w14:paraId="4CCCE140" w14:textId="10C015EC" w:rsidR="00AA4E9F" w:rsidRDefault="00AA4E9F" w:rsidP="00AA4E9F">
      <w:pPr>
        <w:pStyle w:val="TableofFigures"/>
        <w:tabs>
          <w:tab w:val="right" w:leader="dot" w:pos="9629"/>
        </w:tabs>
        <w:jc w:val="both"/>
        <w:rPr>
          <w:rFonts w:asciiTheme="minorHAnsi" w:eastAsiaTheme="minorEastAsia" w:hAnsiTheme="minorHAnsi"/>
          <w:b w:val="0"/>
          <w:noProof/>
          <w:sz w:val="22"/>
          <w:lang w:val="en-SE" w:eastAsia="en-SE"/>
        </w:rPr>
      </w:pPr>
      <w:hyperlink w:anchor="_Toc127562070" w:history="1">
        <w:r w:rsidRPr="000B1AA9">
          <w:rPr>
            <w:rStyle w:val="Hyperlink"/>
            <w:noProof/>
          </w:rPr>
          <w:t>Observation 4</w:t>
        </w:r>
        <w:r>
          <w:rPr>
            <w:rFonts w:asciiTheme="minorHAnsi" w:eastAsiaTheme="minorEastAsia" w:hAnsiTheme="minorHAnsi"/>
            <w:b w:val="0"/>
            <w:noProof/>
            <w:sz w:val="22"/>
            <w:lang w:val="en-SE" w:eastAsia="en-SE"/>
          </w:rPr>
          <w:tab/>
        </w:r>
        <w:r w:rsidRPr="000B1AA9">
          <w:rPr>
            <w:rStyle w:val="Hyperlink"/>
            <w:noProof/>
          </w:rPr>
          <w:t xml:space="preserve">The F1AP </w:t>
        </w:r>
        <w:r w:rsidRPr="000B1AA9">
          <w:rPr>
            <w:rStyle w:val="Hyperlink"/>
            <w:i/>
            <w:iCs/>
            <w:noProof/>
          </w:rPr>
          <w:t>NR Carrier List IE</w:t>
        </w:r>
        <w:r w:rsidRPr="000B1AA9">
          <w:rPr>
            <w:rStyle w:val="Hyperlink"/>
            <w:noProof/>
          </w:rPr>
          <w:t xml:space="preserve"> (clause 9.3.1.137) configures multiple numerologies to a single IAB-DU cell.</w:t>
        </w:r>
      </w:hyperlink>
    </w:p>
    <w:p w14:paraId="6AEA3AAD" w14:textId="4339A70F" w:rsidR="00AA4E9F" w:rsidRDefault="00AA4E9F" w:rsidP="00AA4E9F">
      <w:pPr>
        <w:pStyle w:val="TableofFigures"/>
        <w:tabs>
          <w:tab w:val="right" w:leader="dot" w:pos="9629"/>
        </w:tabs>
        <w:jc w:val="both"/>
        <w:rPr>
          <w:rFonts w:asciiTheme="minorHAnsi" w:eastAsiaTheme="minorEastAsia" w:hAnsiTheme="minorHAnsi"/>
          <w:b w:val="0"/>
          <w:noProof/>
          <w:sz w:val="22"/>
          <w:lang w:val="en-SE" w:eastAsia="en-SE"/>
        </w:rPr>
      </w:pPr>
      <w:hyperlink w:anchor="_Toc127562071" w:history="1">
        <w:r w:rsidRPr="000B1AA9">
          <w:rPr>
            <w:rStyle w:val="Hyperlink"/>
            <w:noProof/>
            <w:lang w:val="en-GB"/>
          </w:rPr>
          <w:t>Observation 5</w:t>
        </w:r>
        <w:r>
          <w:rPr>
            <w:rFonts w:asciiTheme="minorHAnsi" w:eastAsiaTheme="minorEastAsia" w:hAnsiTheme="minorHAnsi"/>
            <w:b w:val="0"/>
            <w:noProof/>
            <w:sz w:val="22"/>
            <w:lang w:val="en-SE" w:eastAsia="en-SE"/>
          </w:rPr>
          <w:tab/>
        </w:r>
        <w:r w:rsidRPr="000B1AA9">
          <w:rPr>
            <w:rStyle w:val="Hyperlink"/>
            <w:noProof/>
            <w:lang w:val="en-GB"/>
          </w:rPr>
          <w:t>Regardless of which numerologies are configured for a cell, for a given cell configuration, there is a unique lowest frequency resource, determining the lowest RB index of the IAB-DU cell.</w:t>
        </w:r>
      </w:hyperlink>
    </w:p>
    <w:p w14:paraId="36D9E44D" w14:textId="20490C01" w:rsidR="00AA4E9F" w:rsidRDefault="00AA4E9F" w:rsidP="00AA4E9F">
      <w:pPr>
        <w:pStyle w:val="TableofFigures"/>
        <w:tabs>
          <w:tab w:val="right" w:leader="dot" w:pos="9629"/>
        </w:tabs>
        <w:jc w:val="both"/>
        <w:rPr>
          <w:rFonts w:asciiTheme="minorHAnsi" w:eastAsiaTheme="minorEastAsia" w:hAnsiTheme="minorHAnsi"/>
          <w:b w:val="0"/>
          <w:noProof/>
          <w:sz w:val="22"/>
          <w:lang w:val="en-SE" w:eastAsia="en-SE"/>
        </w:rPr>
      </w:pPr>
      <w:hyperlink w:anchor="_Toc127562072" w:history="1">
        <w:r w:rsidRPr="000B1AA9">
          <w:rPr>
            <w:rStyle w:val="Hyperlink"/>
            <w:noProof/>
            <w:lang w:val="en-GB"/>
          </w:rPr>
          <w:t>Observation 6</w:t>
        </w:r>
        <w:r>
          <w:rPr>
            <w:rFonts w:asciiTheme="minorHAnsi" w:eastAsiaTheme="minorEastAsia" w:hAnsiTheme="minorHAnsi"/>
            <w:b w:val="0"/>
            <w:noProof/>
            <w:sz w:val="22"/>
            <w:lang w:val="en-SE" w:eastAsia="en-SE"/>
          </w:rPr>
          <w:tab/>
        </w:r>
        <w:r w:rsidRPr="000B1AA9">
          <w:rPr>
            <w:rStyle w:val="Hyperlink"/>
            <w:noProof/>
            <w:lang w:val="en-GB"/>
          </w:rPr>
          <w:t xml:space="preserve">The lowest index of RB of the IAB-DU cell </w:t>
        </w:r>
        <w:r w:rsidRPr="000B1AA9">
          <w:rPr>
            <w:rStyle w:val="Hyperlink"/>
            <w:i/>
            <w:iCs/>
            <w:noProof/>
            <w:lang w:val="en-GB"/>
          </w:rPr>
          <w:t>only</w:t>
        </w:r>
        <w:r w:rsidRPr="000B1AA9">
          <w:rPr>
            <w:rStyle w:val="Hyperlink"/>
            <w:noProof/>
            <w:lang w:val="en-GB"/>
          </w:rPr>
          <w:t xml:space="preserve"> depends on the location of Point A, the subcarrier spacing of the first numerology (i.e., with lowest location in spectrum) and its signalled carrier offset from Point A.</w:t>
        </w:r>
      </w:hyperlink>
    </w:p>
    <w:p w14:paraId="601835B6" w14:textId="13A2FB01" w:rsidR="00AA4E9F" w:rsidRDefault="00AA4E9F" w:rsidP="00AA4E9F">
      <w:pPr>
        <w:pStyle w:val="TableofFigures"/>
        <w:tabs>
          <w:tab w:val="right" w:leader="dot" w:pos="9629"/>
        </w:tabs>
        <w:jc w:val="both"/>
        <w:rPr>
          <w:rFonts w:asciiTheme="minorHAnsi" w:eastAsiaTheme="minorEastAsia" w:hAnsiTheme="minorHAnsi"/>
          <w:b w:val="0"/>
          <w:noProof/>
          <w:sz w:val="22"/>
          <w:lang w:val="en-SE" w:eastAsia="en-SE"/>
        </w:rPr>
      </w:pPr>
      <w:hyperlink w:anchor="_Toc127562073" w:history="1">
        <w:r w:rsidRPr="000B1AA9">
          <w:rPr>
            <w:rStyle w:val="Hyperlink"/>
            <w:noProof/>
            <w:lang w:val="en-GB"/>
          </w:rPr>
          <w:t>Observation 7</w:t>
        </w:r>
        <w:r>
          <w:rPr>
            <w:rFonts w:asciiTheme="minorHAnsi" w:eastAsiaTheme="minorEastAsia" w:hAnsiTheme="minorHAnsi"/>
            <w:b w:val="0"/>
            <w:noProof/>
            <w:sz w:val="22"/>
            <w:lang w:val="en-SE" w:eastAsia="en-SE"/>
          </w:rPr>
          <w:tab/>
        </w:r>
        <w:r w:rsidRPr="000B1AA9">
          <w:rPr>
            <w:rStyle w:val="Hyperlink"/>
            <w:noProof/>
            <w:lang w:val="en-GB"/>
          </w:rPr>
          <w:t xml:space="preserve">If the start RB index for the Rel-17 IAB-DU HSNA resource configuration does not depend on the smallest SCS-specific frequency offset (given </w:t>
        </w:r>
        <w:r w:rsidRPr="000B1AA9">
          <w:rPr>
            <w:rStyle w:val="Hyperlink"/>
            <w:i/>
            <w:iCs/>
            <w:noProof/>
            <w:lang w:val="en-GB"/>
          </w:rPr>
          <w:t>NR Carrier List</w:t>
        </w:r>
        <w:r w:rsidRPr="000B1AA9">
          <w:rPr>
            <w:rStyle w:val="Hyperlink"/>
            <w:noProof/>
            <w:lang w:val="en-GB"/>
          </w:rPr>
          <w:t xml:space="preserve"> IE), there may be an index of an RB of the IAB-DU cell with lower index than the start RB index of the first of the first RB set. That would violate the RAN1 agreement.</w:t>
        </w:r>
      </w:hyperlink>
    </w:p>
    <w:p w14:paraId="1BD17BDC" w14:textId="59A77989" w:rsidR="00AA4E9F" w:rsidRDefault="00AA4E9F" w:rsidP="00AA4E9F">
      <w:pPr>
        <w:pStyle w:val="TableofFigures"/>
        <w:tabs>
          <w:tab w:val="right" w:leader="dot" w:pos="9629"/>
        </w:tabs>
        <w:jc w:val="both"/>
        <w:rPr>
          <w:rFonts w:asciiTheme="minorHAnsi" w:eastAsiaTheme="minorEastAsia" w:hAnsiTheme="minorHAnsi"/>
          <w:b w:val="0"/>
          <w:noProof/>
          <w:sz w:val="22"/>
          <w:lang w:val="en-SE" w:eastAsia="en-SE"/>
        </w:rPr>
      </w:pPr>
      <w:hyperlink w:anchor="_Toc127562074" w:history="1">
        <w:r w:rsidRPr="000B1AA9">
          <w:rPr>
            <w:rStyle w:val="Hyperlink"/>
            <w:noProof/>
            <w:lang w:val="en-GB"/>
          </w:rPr>
          <w:t>Observation 8</w:t>
        </w:r>
        <w:r>
          <w:rPr>
            <w:rFonts w:asciiTheme="minorHAnsi" w:eastAsiaTheme="minorEastAsia" w:hAnsiTheme="minorHAnsi"/>
            <w:b w:val="0"/>
            <w:noProof/>
            <w:sz w:val="22"/>
            <w:lang w:val="en-SE" w:eastAsia="en-SE"/>
          </w:rPr>
          <w:tab/>
        </w:r>
        <w:r w:rsidRPr="000B1AA9">
          <w:rPr>
            <w:rStyle w:val="Hyperlink"/>
            <w:noProof/>
            <w:lang w:val="en-GB"/>
          </w:rPr>
          <w:t>A TDD configuration is done per cell using a reference SCS.</w:t>
        </w:r>
      </w:hyperlink>
    </w:p>
    <w:p w14:paraId="4E895A3F" w14:textId="3D015360" w:rsidR="00AA4E9F" w:rsidRDefault="00AA4E9F" w:rsidP="00AA4E9F">
      <w:pPr>
        <w:pStyle w:val="TableofFigures"/>
        <w:tabs>
          <w:tab w:val="right" w:leader="dot" w:pos="9629"/>
        </w:tabs>
        <w:jc w:val="both"/>
        <w:rPr>
          <w:rFonts w:asciiTheme="minorHAnsi" w:eastAsiaTheme="minorEastAsia" w:hAnsiTheme="minorHAnsi"/>
          <w:b w:val="0"/>
          <w:noProof/>
          <w:sz w:val="22"/>
          <w:lang w:val="en-SE" w:eastAsia="en-SE"/>
        </w:rPr>
      </w:pPr>
      <w:hyperlink w:anchor="_Toc127562075" w:history="1">
        <w:r w:rsidRPr="000B1AA9">
          <w:rPr>
            <w:rStyle w:val="Hyperlink"/>
            <w:noProof/>
            <w:lang w:val="en-GB"/>
          </w:rPr>
          <w:t>Observation 9</w:t>
        </w:r>
        <w:r>
          <w:rPr>
            <w:rFonts w:asciiTheme="minorHAnsi" w:eastAsiaTheme="minorEastAsia" w:hAnsiTheme="minorHAnsi"/>
            <w:b w:val="0"/>
            <w:noProof/>
            <w:sz w:val="22"/>
            <w:lang w:val="en-SE" w:eastAsia="en-SE"/>
          </w:rPr>
          <w:tab/>
        </w:r>
        <w:r w:rsidRPr="000B1AA9">
          <w:rPr>
            <w:rStyle w:val="Hyperlink"/>
            <w:noProof/>
            <w:lang w:val="en-GB"/>
          </w:rPr>
          <w:t>An RB set configuration is done per cell using a reference SCS.</w:t>
        </w:r>
      </w:hyperlink>
    </w:p>
    <w:p w14:paraId="06580CFD" w14:textId="4BD8FA11" w:rsidR="00AA4E9F" w:rsidRDefault="00AA4E9F" w:rsidP="00AA4E9F">
      <w:pPr>
        <w:pStyle w:val="TableofFigures"/>
        <w:tabs>
          <w:tab w:val="right" w:leader="dot" w:pos="9629"/>
        </w:tabs>
        <w:jc w:val="both"/>
        <w:rPr>
          <w:rFonts w:asciiTheme="minorHAnsi" w:eastAsiaTheme="minorEastAsia" w:hAnsiTheme="minorHAnsi"/>
          <w:b w:val="0"/>
          <w:noProof/>
          <w:sz w:val="22"/>
          <w:lang w:val="en-SE" w:eastAsia="en-SE"/>
        </w:rPr>
      </w:pPr>
      <w:hyperlink w:anchor="_Toc127562076" w:history="1">
        <w:r w:rsidRPr="000B1AA9">
          <w:rPr>
            <w:rStyle w:val="Hyperlink"/>
            <w:noProof/>
          </w:rPr>
          <w:t>Observation 10</w:t>
        </w:r>
        <w:r>
          <w:rPr>
            <w:rFonts w:asciiTheme="minorHAnsi" w:eastAsiaTheme="minorEastAsia" w:hAnsiTheme="minorHAnsi"/>
            <w:b w:val="0"/>
            <w:noProof/>
            <w:sz w:val="22"/>
            <w:lang w:val="en-SE" w:eastAsia="en-SE"/>
          </w:rPr>
          <w:tab/>
        </w:r>
        <w:r w:rsidRPr="000B1AA9">
          <w:rPr>
            <w:rStyle w:val="Hyperlink"/>
            <w:rFonts w:cs="Arial"/>
            <w:noProof/>
          </w:rPr>
          <w:t>Understanding 1 implies that the IAB-specific reference SCS has impact on what is the lowest RB in a cell, although the lowest RB in a cell is defined outside the IAB context. Hence, Understanding 1 cannot be a correct reflection of the RAN1 agreement.</w:t>
        </w:r>
      </w:hyperlink>
    </w:p>
    <w:p w14:paraId="7D91EC5D" w14:textId="3AAAFC23" w:rsidR="006E1C82" w:rsidRDefault="006F6582" w:rsidP="00AA4E9F">
      <w:pPr>
        <w:pStyle w:val="BodyText"/>
        <w:rPr>
          <w:b/>
          <w:bCs/>
        </w:rPr>
      </w:pPr>
      <w:r>
        <w:rPr>
          <w:b/>
          <w:bCs/>
        </w:rPr>
        <w:fldChar w:fldCharType="end"/>
      </w:r>
    </w:p>
    <w:p w14:paraId="6225A1B8" w14:textId="77777777" w:rsidR="006E1C82" w:rsidRDefault="008E065E" w:rsidP="00AA4E9F">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69B889A" w14:textId="72CF30F9" w:rsidR="00AA4E9F" w:rsidRDefault="006E1C82" w:rsidP="00AA4E9F">
      <w:pPr>
        <w:pStyle w:val="TableofFigures"/>
        <w:tabs>
          <w:tab w:val="right" w:leader="dot" w:pos="9629"/>
        </w:tabs>
        <w:jc w:val="both"/>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27562077" w:history="1">
        <w:r w:rsidR="00AA4E9F" w:rsidRPr="00AB19EE">
          <w:rPr>
            <w:rStyle w:val="Hyperlink"/>
            <w:noProof/>
          </w:rPr>
          <w:t>Proposal 1</w:t>
        </w:r>
        <w:r w:rsidR="00AA4E9F">
          <w:rPr>
            <w:rFonts w:asciiTheme="minorHAnsi" w:eastAsiaTheme="minorEastAsia" w:hAnsiTheme="minorHAnsi"/>
            <w:b w:val="0"/>
            <w:noProof/>
            <w:sz w:val="22"/>
            <w:lang w:val="en-SE" w:eastAsia="en-SE"/>
          </w:rPr>
          <w:tab/>
        </w:r>
        <w:r w:rsidR="00AA4E9F" w:rsidRPr="00AB19EE">
          <w:rPr>
            <w:rStyle w:val="Hyperlink"/>
            <w:noProof/>
          </w:rPr>
          <w:t>Reply to RAN3 that the start RB index for the Rel-17 IAB-DU HSNA resource configuration depends on Point A plus the smallest SCS-specific frequency offset across all numerologies (in case multiple numerologies are configured).</w:t>
        </w:r>
      </w:hyperlink>
    </w:p>
    <w:p w14:paraId="747C743C" w14:textId="07D45869" w:rsidR="006E1C82" w:rsidRPr="00CE0424" w:rsidRDefault="006E1C82" w:rsidP="00AA4E9F">
      <w:pPr>
        <w:pStyle w:val="BodyText"/>
        <w:rPr>
          <w:b/>
          <w:bCs/>
        </w:rPr>
      </w:pPr>
      <w:r>
        <w:rPr>
          <w:b/>
          <w:bCs/>
        </w:rPr>
        <w:fldChar w:fldCharType="end"/>
      </w:r>
      <w:r w:rsidRPr="00CE0424">
        <w:rPr>
          <w:b/>
          <w:bCs/>
        </w:rPr>
        <w:t xml:space="preserve"> </w:t>
      </w:r>
    </w:p>
    <w:p w14:paraId="71D79D99" w14:textId="77777777" w:rsidR="00F507D1" w:rsidRPr="00CE0424" w:rsidRDefault="00F507D1" w:rsidP="009F723B">
      <w:pPr>
        <w:pStyle w:val="Heading1"/>
        <w:jc w:val="both"/>
      </w:pPr>
      <w:bookmarkStart w:id="22" w:name="_In-sequence_SDU_delivery"/>
      <w:bookmarkEnd w:id="22"/>
      <w:r w:rsidRPr="00CE0424">
        <w:t>References</w:t>
      </w:r>
    </w:p>
    <w:p w14:paraId="7F5F2DDD" w14:textId="73BB35F2" w:rsidR="002E08CE" w:rsidRDefault="002E08CE" w:rsidP="009F723B">
      <w:pPr>
        <w:pStyle w:val="Reference"/>
      </w:pPr>
      <w:bookmarkStart w:id="23" w:name="_Ref125649011"/>
      <w:bookmarkStart w:id="24" w:name="_Ref174151459"/>
      <w:bookmarkStart w:id="25" w:name="_Ref189809556"/>
      <w:r w:rsidRPr="002E08CE">
        <w:t>R1-2300006</w:t>
      </w:r>
      <w:r w:rsidR="00D838DE">
        <w:t xml:space="preserve"> (R3-226781)</w:t>
      </w:r>
      <w:r w:rsidRPr="002E08CE">
        <w:t>, “LS on RB set configuration</w:t>
      </w:r>
      <w:r w:rsidR="00F41CBF">
        <w:t>,</w:t>
      </w:r>
      <w:r w:rsidRPr="002E08CE">
        <w:t xml:space="preserve">” RAN3, RAN1 #112, </w:t>
      </w:r>
      <w:r w:rsidR="00F41CBF">
        <w:t>Athens</w:t>
      </w:r>
      <w:r w:rsidRPr="002E08CE">
        <w:t xml:space="preserve">, </w:t>
      </w:r>
      <w:r w:rsidR="00F41CBF">
        <w:t>Greece</w:t>
      </w:r>
      <w:r w:rsidRPr="002E08CE">
        <w:t xml:space="preserve">, </w:t>
      </w:r>
      <w:r w:rsidR="00F41CBF">
        <w:t>February</w:t>
      </w:r>
      <w:r w:rsidRPr="002E08CE">
        <w:t xml:space="preserve"> 202</w:t>
      </w:r>
      <w:bookmarkEnd w:id="23"/>
      <w:r w:rsidR="00F41CBF">
        <w:t>3.</w:t>
      </w:r>
    </w:p>
    <w:p w14:paraId="17A75BAE" w14:textId="3DA613D0" w:rsidR="00F41CBF" w:rsidRDefault="00F41CBF" w:rsidP="009F723B">
      <w:pPr>
        <w:pStyle w:val="Reference"/>
      </w:pPr>
      <w:bookmarkStart w:id="26" w:name="_Ref127191602"/>
      <w:r>
        <w:t>R1-</w:t>
      </w:r>
      <w:r w:rsidR="003C5133" w:rsidRPr="003C5133">
        <w:t>2301764</w:t>
      </w:r>
      <w:r>
        <w:t xml:space="preserve">, “Draft Reply LS on RB set configuration,” Ericsson, </w:t>
      </w:r>
      <w:r w:rsidRPr="002E08CE">
        <w:t xml:space="preserve">RAN1 #112, </w:t>
      </w:r>
      <w:r>
        <w:t>Athens</w:t>
      </w:r>
      <w:r w:rsidRPr="002E08CE">
        <w:t xml:space="preserve">, </w:t>
      </w:r>
      <w:r>
        <w:t>Greece</w:t>
      </w:r>
      <w:r w:rsidRPr="002E08CE">
        <w:t xml:space="preserve">, </w:t>
      </w:r>
      <w:r>
        <w:t>February</w:t>
      </w:r>
      <w:r w:rsidRPr="002E08CE">
        <w:t xml:space="preserve"> 202</w:t>
      </w:r>
      <w:r>
        <w:t>3.</w:t>
      </w:r>
      <w:bookmarkEnd w:id="26"/>
    </w:p>
    <w:p w14:paraId="6AE12731" w14:textId="3EE813F4" w:rsidR="00B853A2" w:rsidRDefault="00B853A2" w:rsidP="009F723B">
      <w:pPr>
        <w:pStyle w:val="Reference"/>
      </w:pPr>
      <w:bookmarkStart w:id="27" w:name="_Ref127260760"/>
      <w:bookmarkStart w:id="28" w:name="_Ref110870242"/>
      <w:bookmarkStart w:id="29" w:name="_Ref111198604"/>
      <w:bookmarkEnd w:id="24"/>
      <w:bookmarkEnd w:id="25"/>
      <w:r w:rsidRPr="00087AB3">
        <w:t>TS 38.</w:t>
      </w:r>
      <w:r>
        <w:t>473</w:t>
      </w:r>
      <w:r w:rsidRPr="00087AB3">
        <w:t xml:space="preserve">, “NR; </w:t>
      </w:r>
      <w:r>
        <w:t xml:space="preserve">F1 application protocol (F1AP) </w:t>
      </w:r>
      <w:r w:rsidRPr="00087AB3">
        <w:t>(Release 1</w:t>
      </w:r>
      <w:r>
        <w:t>7</w:t>
      </w:r>
      <w:r w:rsidRPr="00087AB3">
        <w:t>)”, 3GPP, V1</w:t>
      </w:r>
      <w:r>
        <w:t>7</w:t>
      </w:r>
      <w:r w:rsidRPr="00087AB3">
        <w:t>.</w:t>
      </w:r>
      <w:r>
        <w:t>3</w:t>
      </w:r>
      <w:r w:rsidRPr="00087AB3">
        <w:t xml:space="preserve">.0, </w:t>
      </w:r>
      <w:r>
        <w:t>December</w:t>
      </w:r>
      <w:r w:rsidRPr="00087AB3">
        <w:t xml:space="preserve"> 202</w:t>
      </w:r>
      <w:r>
        <w:t>2</w:t>
      </w:r>
      <w:r w:rsidRPr="00087AB3">
        <w:t>.</w:t>
      </w:r>
      <w:bookmarkEnd w:id="27"/>
    </w:p>
    <w:p w14:paraId="2A926AF6" w14:textId="38ECF971" w:rsidR="00B853A2" w:rsidRDefault="00B853A2" w:rsidP="009F723B">
      <w:pPr>
        <w:pStyle w:val="Reference"/>
      </w:pPr>
      <w:bookmarkStart w:id="30" w:name="_Ref127260775"/>
      <w:bookmarkEnd w:id="28"/>
      <w:bookmarkEnd w:id="29"/>
      <w:r w:rsidRPr="00087AB3">
        <w:t>TS 38.</w:t>
      </w:r>
      <w:r>
        <w:t>104</w:t>
      </w:r>
      <w:r w:rsidRPr="00087AB3">
        <w:t xml:space="preserve">, “NR; </w:t>
      </w:r>
      <w:r>
        <w:t xml:space="preserve">Base Station (BS) radio transmission and reception </w:t>
      </w:r>
      <w:r w:rsidRPr="00087AB3">
        <w:t>(Release 1</w:t>
      </w:r>
      <w:r w:rsidR="00FC5869">
        <w:t>7</w:t>
      </w:r>
      <w:r w:rsidRPr="00087AB3">
        <w:t>)”, 3GPP, V1</w:t>
      </w:r>
      <w:r w:rsidR="00FC5869">
        <w:t>7</w:t>
      </w:r>
      <w:r w:rsidRPr="00087AB3">
        <w:t>.</w:t>
      </w:r>
      <w:r w:rsidR="00FC5869">
        <w:t>8</w:t>
      </w:r>
      <w:r w:rsidRPr="00087AB3">
        <w:t xml:space="preserve">.0, </w:t>
      </w:r>
      <w:r>
        <w:t>December</w:t>
      </w:r>
      <w:r w:rsidRPr="00087AB3">
        <w:t xml:space="preserve"> 202</w:t>
      </w:r>
      <w:r>
        <w:t>2</w:t>
      </w:r>
      <w:r w:rsidRPr="00087AB3">
        <w:t>.</w:t>
      </w:r>
      <w:bookmarkEnd w:id="30"/>
    </w:p>
    <w:p w14:paraId="715CA09B" w14:textId="4058B3EA" w:rsidR="003A7EF3" w:rsidRPr="00CE0424" w:rsidRDefault="00B853A2" w:rsidP="009F723B">
      <w:pPr>
        <w:pStyle w:val="Reference"/>
      </w:pPr>
      <w:bookmarkStart w:id="31" w:name="_Ref127260807"/>
      <w:r w:rsidRPr="00087AB3">
        <w:t>TS 38.</w:t>
      </w:r>
      <w:r>
        <w:t>300</w:t>
      </w:r>
      <w:r w:rsidRPr="00087AB3">
        <w:t xml:space="preserve">, “NR; </w:t>
      </w:r>
      <w:r>
        <w:t xml:space="preserve">NR and NG-RAN Overall description; Stage 2 </w:t>
      </w:r>
      <w:r w:rsidRPr="00087AB3">
        <w:t>(Release 1</w:t>
      </w:r>
      <w:r>
        <w:t>7</w:t>
      </w:r>
      <w:r w:rsidRPr="00087AB3">
        <w:t>)”, 3GPP, V1</w:t>
      </w:r>
      <w:r>
        <w:t>7</w:t>
      </w:r>
      <w:r w:rsidRPr="00087AB3">
        <w:t>.</w:t>
      </w:r>
      <w:r>
        <w:t>3</w:t>
      </w:r>
      <w:r w:rsidRPr="00087AB3">
        <w:t xml:space="preserve">.0, </w:t>
      </w:r>
      <w:r>
        <w:t>December</w:t>
      </w:r>
      <w:r w:rsidRPr="00087AB3">
        <w:t xml:space="preserve"> 202</w:t>
      </w:r>
      <w:r>
        <w:t>2</w:t>
      </w:r>
      <w:r w:rsidRPr="00087AB3">
        <w:t>.</w:t>
      </w:r>
      <w:bookmarkEnd w:id="31"/>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58E6B" w14:textId="77777777" w:rsidR="002155AA" w:rsidRDefault="002155AA">
      <w:r>
        <w:separator/>
      </w:r>
    </w:p>
  </w:endnote>
  <w:endnote w:type="continuationSeparator" w:id="0">
    <w:p w14:paraId="76C858A7" w14:textId="77777777" w:rsidR="002155AA" w:rsidRDefault="002155AA">
      <w:r>
        <w:continuationSeparator/>
      </w:r>
    </w:p>
  </w:endnote>
  <w:endnote w:type="continuationNotice" w:id="1">
    <w:p w14:paraId="70C5C727" w14:textId="77777777" w:rsidR="002155AA" w:rsidRDefault="002155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D8C73" w14:textId="77777777" w:rsidR="002155AA" w:rsidRDefault="002155AA">
      <w:r>
        <w:separator/>
      </w:r>
    </w:p>
  </w:footnote>
  <w:footnote w:type="continuationSeparator" w:id="0">
    <w:p w14:paraId="0888837C" w14:textId="77777777" w:rsidR="002155AA" w:rsidRDefault="002155AA">
      <w:r>
        <w:continuationSeparator/>
      </w:r>
    </w:p>
  </w:footnote>
  <w:footnote w:type="continuationNotice" w:id="1">
    <w:p w14:paraId="5607E756" w14:textId="77777777" w:rsidR="002155AA" w:rsidRDefault="002155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7C06E5"/>
    <w:multiLevelType w:val="hybridMultilevel"/>
    <w:tmpl w:val="EB467BEC"/>
    <w:lvl w:ilvl="0" w:tplc="0250395C">
      <w:start w:val="3"/>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5B0E4F"/>
    <w:multiLevelType w:val="hybridMultilevel"/>
    <w:tmpl w:val="3216E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89822575">
    <w:abstractNumId w:val="3"/>
  </w:num>
  <w:num w:numId="2" w16cid:durableId="2045518202">
    <w:abstractNumId w:val="16"/>
  </w:num>
  <w:num w:numId="3" w16cid:durableId="211238293">
    <w:abstractNumId w:val="11"/>
  </w:num>
  <w:num w:numId="4" w16cid:durableId="2106076441">
    <w:abstractNumId w:val="12"/>
  </w:num>
  <w:num w:numId="5" w16cid:durableId="1262106550">
    <w:abstractNumId w:val="8"/>
  </w:num>
  <w:num w:numId="6" w16cid:durableId="1026715694">
    <w:abstractNumId w:val="14"/>
  </w:num>
  <w:num w:numId="7" w16cid:durableId="609510797">
    <w:abstractNumId w:val="20"/>
  </w:num>
  <w:num w:numId="8" w16cid:durableId="1518035560">
    <w:abstractNumId w:val="9"/>
  </w:num>
  <w:num w:numId="9" w16cid:durableId="1673223105">
    <w:abstractNumId w:val="7"/>
  </w:num>
  <w:num w:numId="10" w16cid:durableId="858619321">
    <w:abstractNumId w:val="2"/>
  </w:num>
  <w:num w:numId="11" w16cid:durableId="1695301467">
    <w:abstractNumId w:val="1"/>
  </w:num>
  <w:num w:numId="12" w16cid:durableId="1329022853">
    <w:abstractNumId w:val="0"/>
  </w:num>
  <w:num w:numId="13" w16cid:durableId="387415529">
    <w:abstractNumId w:val="17"/>
  </w:num>
  <w:num w:numId="14" w16cid:durableId="1712263918">
    <w:abstractNumId w:val="18"/>
  </w:num>
  <w:num w:numId="15" w16cid:durableId="83108879">
    <w:abstractNumId w:val="13"/>
  </w:num>
  <w:num w:numId="16" w16cid:durableId="268661615">
    <w:abstractNumId w:val="22"/>
  </w:num>
  <w:num w:numId="17" w16cid:durableId="1819149227">
    <w:abstractNumId w:val="5"/>
  </w:num>
  <w:num w:numId="18" w16cid:durableId="1226601508">
    <w:abstractNumId w:val="6"/>
  </w:num>
  <w:num w:numId="19" w16cid:durableId="1181432576">
    <w:abstractNumId w:val="4"/>
  </w:num>
  <w:num w:numId="20" w16cid:durableId="1114668105">
    <w:abstractNumId w:val="25"/>
  </w:num>
  <w:num w:numId="21" w16cid:durableId="1677732376">
    <w:abstractNumId w:val="10"/>
  </w:num>
  <w:num w:numId="22" w16cid:durableId="93135932">
    <w:abstractNumId w:val="24"/>
  </w:num>
  <w:num w:numId="23" w16cid:durableId="1493637153">
    <w:abstractNumId w:val="23"/>
  </w:num>
  <w:num w:numId="24" w16cid:durableId="1768430102">
    <w:abstractNumId w:val="19"/>
  </w:num>
  <w:num w:numId="25" w16cid:durableId="332807922">
    <w:abstractNumId w:val="21"/>
  </w:num>
  <w:num w:numId="26" w16cid:durableId="185722804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CD1"/>
    <w:rsid w:val="0000564C"/>
    <w:rsid w:val="00006446"/>
    <w:rsid w:val="00006896"/>
    <w:rsid w:val="00007CDC"/>
    <w:rsid w:val="00011B28"/>
    <w:rsid w:val="00015D15"/>
    <w:rsid w:val="000254CD"/>
    <w:rsid w:val="0002564D"/>
    <w:rsid w:val="00025ECA"/>
    <w:rsid w:val="0003228A"/>
    <w:rsid w:val="000325B8"/>
    <w:rsid w:val="00034C15"/>
    <w:rsid w:val="00036BA1"/>
    <w:rsid w:val="000422E2"/>
    <w:rsid w:val="00042F22"/>
    <w:rsid w:val="000444EF"/>
    <w:rsid w:val="00045A2A"/>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6FF"/>
    <w:rsid w:val="000F06D6"/>
    <w:rsid w:val="000F0EB1"/>
    <w:rsid w:val="000F1106"/>
    <w:rsid w:val="000F3BE9"/>
    <w:rsid w:val="000F3F6C"/>
    <w:rsid w:val="000F6314"/>
    <w:rsid w:val="000F6DF3"/>
    <w:rsid w:val="000F7D19"/>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4450"/>
    <w:rsid w:val="00190AC1"/>
    <w:rsid w:val="0019341A"/>
    <w:rsid w:val="00197DF9"/>
    <w:rsid w:val="001A1987"/>
    <w:rsid w:val="001A2564"/>
    <w:rsid w:val="001A5F99"/>
    <w:rsid w:val="001A6173"/>
    <w:rsid w:val="001A6CBA"/>
    <w:rsid w:val="001B0D97"/>
    <w:rsid w:val="001B40B1"/>
    <w:rsid w:val="001B5706"/>
    <w:rsid w:val="001B5A5D"/>
    <w:rsid w:val="001C1CE5"/>
    <w:rsid w:val="001C3D2A"/>
    <w:rsid w:val="001D51BA"/>
    <w:rsid w:val="001D53E7"/>
    <w:rsid w:val="001D6342"/>
    <w:rsid w:val="001D6D53"/>
    <w:rsid w:val="001E58E2"/>
    <w:rsid w:val="001E6844"/>
    <w:rsid w:val="001E7AED"/>
    <w:rsid w:val="001E7B6A"/>
    <w:rsid w:val="001F3916"/>
    <w:rsid w:val="001F54C5"/>
    <w:rsid w:val="001F662C"/>
    <w:rsid w:val="001F7074"/>
    <w:rsid w:val="00200490"/>
    <w:rsid w:val="00201F3A"/>
    <w:rsid w:val="00203F96"/>
    <w:rsid w:val="002069B2"/>
    <w:rsid w:val="00207FA3"/>
    <w:rsid w:val="00214DA8"/>
    <w:rsid w:val="00215423"/>
    <w:rsid w:val="002155AA"/>
    <w:rsid w:val="002158FA"/>
    <w:rsid w:val="00220600"/>
    <w:rsid w:val="002224DB"/>
    <w:rsid w:val="00223FCB"/>
    <w:rsid w:val="002252C3"/>
    <w:rsid w:val="00225C54"/>
    <w:rsid w:val="00230765"/>
    <w:rsid w:val="00230D18"/>
    <w:rsid w:val="002319E4"/>
    <w:rsid w:val="00235632"/>
    <w:rsid w:val="00235872"/>
    <w:rsid w:val="00241559"/>
    <w:rsid w:val="00241658"/>
    <w:rsid w:val="002435B3"/>
    <w:rsid w:val="002458EB"/>
    <w:rsid w:val="002500C8"/>
    <w:rsid w:val="00257543"/>
    <w:rsid w:val="002617E7"/>
    <w:rsid w:val="00264228"/>
    <w:rsid w:val="00264334"/>
    <w:rsid w:val="0026473E"/>
    <w:rsid w:val="00266214"/>
    <w:rsid w:val="00266375"/>
    <w:rsid w:val="00267C83"/>
    <w:rsid w:val="0027144F"/>
    <w:rsid w:val="00271813"/>
    <w:rsid w:val="00271F3A"/>
    <w:rsid w:val="00273278"/>
    <w:rsid w:val="002737F4"/>
    <w:rsid w:val="002805F5"/>
    <w:rsid w:val="00280751"/>
    <w:rsid w:val="0028280A"/>
    <w:rsid w:val="00286ACD"/>
    <w:rsid w:val="00287838"/>
    <w:rsid w:val="002907B5"/>
    <w:rsid w:val="00292EB7"/>
    <w:rsid w:val="00294820"/>
    <w:rsid w:val="00296227"/>
    <w:rsid w:val="00296F44"/>
    <w:rsid w:val="0029777D"/>
    <w:rsid w:val="002A055E"/>
    <w:rsid w:val="002A1D4E"/>
    <w:rsid w:val="002A2869"/>
    <w:rsid w:val="002A393E"/>
    <w:rsid w:val="002A578E"/>
    <w:rsid w:val="002B24D6"/>
    <w:rsid w:val="002C1B9A"/>
    <w:rsid w:val="002C41E6"/>
    <w:rsid w:val="002D071A"/>
    <w:rsid w:val="002D34B2"/>
    <w:rsid w:val="002D4418"/>
    <w:rsid w:val="002D48B0"/>
    <w:rsid w:val="002D5B37"/>
    <w:rsid w:val="002D7637"/>
    <w:rsid w:val="002E08CE"/>
    <w:rsid w:val="002E17F2"/>
    <w:rsid w:val="002E7CAE"/>
    <w:rsid w:val="002F13E4"/>
    <w:rsid w:val="002F2771"/>
    <w:rsid w:val="002F37A9"/>
    <w:rsid w:val="002F45EA"/>
    <w:rsid w:val="00301CE6"/>
    <w:rsid w:val="0030256B"/>
    <w:rsid w:val="0030501F"/>
    <w:rsid w:val="00307BA1"/>
    <w:rsid w:val="00311702"/>
    <w:rsid w:val="00311E82"/>
    <w:rsid w:val="00313FD6"/>
    <w:rsid w:val="003143BD"/>
    <w:rsid w:val="00315363"/>
    <w:rsid w:val="003203ED"/>
    <w:rsid w:val="00322C9F"/>
    <w:rsid w:val="00324D23"/>
    <w:rsid w:val="00330325"/>
    <w:rsid w:val="00331751"/>
    <w:rsid w:val="00334579"/>
    <w:rsid w:val="00335858"/>
    <w:rsid w:val="00336BDA"/>
    <w:rsid w:val="00342BD7"/>
    <w:rsid w:val="0034393F"/>
    <w:rsid w:val="00346DB5"/>
    <w:rsid w:val="003477B1"/>
    <w:rsid w:val="00357380"/>
    <w:rsid w:val="003601B9"/>
    <w:rsid w:val="003602D9"/>
    <w:rsid w:val="003604CE"/>
    <w:rsid w:val="00370E47"/>
    <w:rsid w:val="003742AC"/>
    <w:rsid w:val="003742ED"/>
    <w:rsid w:val="003746CC"/>
    <w:rsid w:val="00377CE1"/>
    <w:rsid w:val="00385BF0"/>
    <w:rsid w:val="003939FF"/>
    <w:rsid w:val="003967F5"/>
    <w:rsid w:val="003A2223"/>
    <w:rsid w:val="003A2A0F"/>
    <w:rsid w:val="003A45A1"/>
    <w:rsid w:val="003A5B0A"/>
    <w:rsid w:val="003A6BAC"/>
    <w:rsid w:val="003A70A4"/>
    <w:rsid w:val="003A7EF3"/>
    <w:rsid w:val="003B159A"/>
    <w:rsid w:val="003B159C"/>
    <w:rsid w:val="003B369F"/>
    <w:rsid w:val="003B36A3"/>
    <w:rsid w:val="003B64BB"/>
    <w:rsid w:val="003B7FE5"/>
    <w:rsid w:val="003C11C8"/>
    <w:rsid w:val="003C2702"/>
    <w:rsid w:val="003C5133"/>
    <w:rsid w:val="003C7806"/>
    <w:rsid w:val="003D109F"/>
    <w:rsid w:val="003D2478"/>
    <w:rsid w:val="003D3C45"/>
    <w:rsid w:val="003D5B1F"/>
    <w:rsid w:val="003D7244"/>
    <w:rsid w:val="003E15FA"/>
    <w:rsid w:val="003E55E4"/>
    <w:rsid w:val="003E74E3"/>
    <w:rsid w:val="003F05C7"/>
    <w:rsid w:val="003F2CD4"/>
    <w:rsid w:val="003F6BBE"/>
    <w:rsid w:val="004000E8"/>
    <w:rsid w:val="00401520"/>
    <w:rsid w:val="00402E2B"/>
    <w:rsid w:val="0040512B"/>
    <w:rsid w:val="00405CA5"/>
    <w:rsid w:val="00406D1C"/>
    <w:rsid w:val="00407CD3"/>
    <w:rsid w:val="00410134"/>
    <w:rsid w:val="00410B72"/>
    <w:rsid w:val="00410F18"/>
    <w:rsid w:val="00411C36"/>
    <w:rsid w:val="0041263E"/>
    <w:rsid w:val="00413AAC"/>
    <w:rsid w:val="00413E92"/>
    <w:rsid w:val="00421105"/>
    <w:rsid w:val="00422AA4"/>
    <w:rsid w:val="004242F4"/>
    <w:rsid w:val="00424461"/>
    <w:rsid w:val="004252AF"/>
    <w:rsid w:val="00427248"/>
    <w:rsid w:val="004321B6"/>
    <w:rsid w:val="00435EA5"/>
    <w:rsid w:val="00437447"/>
    <w:rsid w:val="00441A92"/>
    <w:rsid w:val="004431DC"/>
    <w:rsid w:val="00444F56"/>
    <w:rsid w:val="00445C1B"/>
    <w:rsid w:val="00446488"/>
    <w:rsid w:val="004517AA"/>
    <w:rsid w:val="00452CAC"/>
    <w:rsid w:val="004530E8"/>
    <w:rsid w:val="0045535A"/>
    <w:rsid w:val="00457565"/>
    <w:rsid w:val="00457B71"/>
    <w:rsid w:val="00464689"/>
    <w:rsid w:val="004669E2"/>
    <w:rsid w:val="00470C31"/>
    <w:rsid w:val="0047116E"/>
    <w:rsid w:val="00471ABF"/>
    <w:rsid w:val="00471DE0"/>
    <w:rsid w:val="004734D0"/>
    <w:rsid w:val="0047556B"/>
    <w:rsid w:val="004759ED"/>
    <w:rsid w:val="004776BA"/>
    <w:rsid w:val="00477768"/>
    <w:rsid w:val="004917B8"/>
    <w:rsid w:val="00492BC5"/>
    <w:rsid w:val="004963F1"/>
    <w:rsid w:val="004964F1"/>
    <w:rsid w:val="004A16BC"/>
    <w:rsid w:val="004A2B94"/>
    <w:rsid w:val="004B6F6A"/>
    <w:rsid w:val="004B7C0C"/>
    <w:rsid w:val="004C26E8"/>
    <w:rsid w:val="004C3898"/>
    <w:rsid w:val="004C6A9D"/>
    <w:rsid w:val="004D36B1"/>
    <w:rsid w:val="004D65BB"/>
    <w:rsid w:val="004D7EBD"/>
    <w:rsid w:val="004E2680"/>
    <w:rsid w:val="004E28F9"/>
    <w:rsid w:val="004E462E"/>
    <w:rsid w:val="004E56DC"/>
    <w:rsid w:val="004E76F4"/>
    <w:rsid w:val="004F0B4E"/>
    <w:rsid w:val="004F0B6C"/>
    <w:rsid w:val="004F2078"/>
    <w:rsid w:val="004F3A13"/>
    <w:rsid w:val="004F4DA3"/>
    <w:rsid w:val="005030B5"/>
    <w:rsid w:val="00506557"/>
    <w:rsid w:val="0050677A"/>
    <w:rsid w:val="005108D8"/>
    <w:rsid w:val="005116F9"/>
    <w:rsid w:val="005153A7"/>
    <w:rsid w:val="005219CF"/>
    <w:rsid w:val="00534B59"/>
    <w:rsid w:val="00536759"/>
    <w:rsid w:val="00536DF4"/>
    <w:rsid w:val="00537C62"/>
    <w:rsid w:val="00546970"/>
    <w:rsid w:val="00546ED9"/>
    <w:rsid w:val="00554E19"/>
    <w:rsid w:val="0056121F"/>
    <w:rsid w:val="00561A02"/>
    <w:rsid w:val="00572505"/>
    <w:rsid w:val="00580FC4"/>
    <w:rsid w:val="00582809"/>
    <w:rsid w:val="0058798C"/>
    <w:rsid w:val="005900FA"/>
    <w:rsid w:val="005935A4"/>
    <w:rsid w:val="005948C2"/>
    <w:rsid w:val="00595DCA"/>
    <w:rsid w:val="0059779B"/>
    <w:rsid w:val="005A209A"/>
    <w:rsid w:val="005A2467"/>
    <w:rsid w:val="005A4301"/>
    <w:rsid w:val="005A55BB"/>
    <w:rsid w:val="005A662D"/>
    <w:rsid w:val="005B1409"/>
    <w:rsid w:val="005B35D7"/>
    <w:rsid w:val="005B392A"/>
    <w:rsid w:val="005B3AA3"/>
    <w:rsid w:val="005B5FD2"/>
    <w:rsid w:val="005B6F83"/>
    <w:rsid w:val="005C74FB"/>
    <w:rsid w:val="005D1602"/>
    <w:rsid w:val="005D6DB2"/>
    <w:rsid w:val="005E385F"/>
    <w:rsid w:val="005E5B81"/>
    <w:rsid w:val="005F2CB1"/>
    <w:rsid w:val="005F3025"/>
    <w:rsid w:val="005F5911"/>
    <w:rsid w:val="005F618C"/>
    <w:rsid w:val="005F70BD"/>
    <w:rsid w:val="0060283C"/>
    <w:rsid w:val="00603BF3"/>
    <w:rsid w:val="00604F14"/>
    <w:rsid w:val="00607D5C"/>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D34"/>
    <w:rsid w:val="0064624E"/>
    <w:rsid w:val="00650AB9"/>
    <w:rsid w:val="00650FE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4C1"/>
    <w:rsid w:val="006817C9"/>
    <w:rsid w:val="00683ECE"/>
    <w:rsid w:val="006900A8"/>
    <w:rsid w:val="00695FC2"/>
    <w:rsid w:val="00696949"/>
    <w:rsid w:val="00697052"/>
    <w:rsid w:val="006A4612"/>
    <w:rsid w:val="006A46FB"/>
    <w:rsid w:val="006A5E28"/>
    <w:rsid w:val="006A697B"/>
    <w:rsid w:val="006A7AFF"/>
    <w:rsid w:val="006B1816"/>
    <w:rsid w:val="006B2099"/>
    <w:rsid w:val="006B50CF"/>
    <w:rsid w:val="006C03B8"/>
    <w:rsid w:val="006C5EC9"/>
    <w:rsid w:val="006C6059"/>
    <w:rsid w:val="006C6F50"/>
    <w:rsid w:val="006C7522"/>
    <w:rsid w:val="006D15BF"/>
    <w:rsid w:val="006D6F08"/>
    <w:rsid w:val="006E062C"/>
    <w:rsid w:val="006E1C82"/>
    <w:rsid w:val="006E28B7"/>
    <w:rsid w:val="006E2A9B"/>
    <w:rsid w:val="006E3310"/>
    <w:rsid w:val="006E34D4"/>
    <w:rsid w:val="006E4E39"/>
    <w:rsid w:val="006E565E"/>
    <w:rsid w:val="006E6279"/>
    <w:rsid w:val="006E673D"/>
    <w:rsid w:val="006E7D3B"/>
    <w:rsid w:val="006F1B70"/>
    <w:rsid w:val="006F26E4"/>
    <w:rsid w:val="006F341D"/>
    <w:rsid w:val="006F3CDE"/>
    <w:rsid w:val="006F581A"/>
    <w:rsid w:val="006F58D4"/>
    <w:rsid w:val="006F6582"/>
    <w:rsid w:val="0070346E"/>
    <w:rsid w:val="00704EDB"/>
    <w:rsid w:val="007054DB"/>
    <w:rsid w:val="00706101"/>
    <w:rsid w:val="00707072"/>
    <w:rsid w:val="00707D61"/>
    <w:rsid w:val="00712287"/>
    <w:rsid w:val="00712772"/>
    <w:rsid w:val="007148D3"/>
    <w:rsid w:val="00715B9A"/>
    <w:rsid w:val="00721B32"/>
    <w:rsid w:val="007257D0"/>
    <w:rsid w:val="00726EA6"/>
    <w:rsid w:val="00727208"/>
    <w:rsid w:val="00727680"/>
    <w:rsid w:val="007348B1"/>
    <w:rsid w:val="00734CEF"/>
    <w:rsid w:val="0073612B"/>
    <w:rsid w:val="007362A6"/>
    <w:rsid w:val="00736D7D"/>
    <w:rsid w:val="00740E58"/>
    <w:rsid w:val="00742D81"/>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A72A0"/>
    <w:rsid w:val="007B23C8"/>
    <w:rsid w:val="007B3D2D"/>
    <w:rsid w:val="007B50AE"/>
    <w:rsid w:val="007B51DF"/>
    <w:rsid w:val="007C05DD"/>
    <w:rsid w:val="007C3D18"/>
    <w:rsid w:val="007C60BF"/>
    <w:rsid w:val="007C6A07"/>
    <w:rsid w:val="007C75A1"/>
    <w:rsid w:val="007C77A5"/>
    <w:rsid w:val="007D04E5"/>
    <w:rsid w:val="007D24BA"/>
    <w:rsid w:val="007D5901"/>
    <w:rsid w:val="007D7526"/>
    <w:rsid w:val="007E4610"/>
    <w:rsid w:val="007E4715"/>
    <w:rsid w:val="007E505B"/>
    <w:rsid w:val="007E7091"/>
    <w:rsid w:val="007F1317"/>
    <w:rsid w:val="007F56E7"/>
    <w:rsid w:val="00803FAE"/>
    <w:rsid w:val="0080605F"/>
    <w:rsid w:val="00807786"/>
    <w:rsid w:val="00811FCB"/>
    <w:rsid w:val="008158D6"/>
    <w:rsid w:val="00817196"/>
    <w:rsid w:val="008235DB"/>
    <w:rsid w:val="00824AB4"/>
    <w:rsid w:val="00825C42"/>
    <w:rsid w:val="00825D25"/>
    <w:rsid w:val="00827806"/>
    <w:rsid w:val="00827D6F"/>
    <w:rsid w:val="00830F2B"/>
    <w:rsid w:val="008376AC"/>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C4C"/>
    <w:rsid w:val="008941E3"/>
    <w:rsid w:val="00894A88"/>
    <w:rsid w:val="00895386"/>
    <w:rsid w:val="008A21FF"/>
    <w:rsid w:val="008A2CE2"/>
    <w:rsid w:val="008A30AC"/>
    <w:rsid w:val="008A44B8"/>
    <w:rsid w:val="008A4AEC"/>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92E"/>
    <w:rsid w:val="008F1C4E"/>
    <w:rsid w:val="008F1EAB"/>
    <w:rsid w:val="008F33DC"/>
    <w:rsid w:val="008F477F"/>
    <w:rsid w:val="00902350"/>
    <w:rsid w:val="0090336B"/>
    <w:rsid w:val="00903716"/>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3BA3"/>
    <w:rsid w:val="009451C8"/>
    <w:rsid w:val="00945C05"/>
    <w:rsid w:val="00946945"/>
    <w:rsid w:val="00947713"/>
    <w:rsid w:val="00950DE7"/>
    <w:rsid w:val="00953920"/>
    <w:rsid w:val="00953D47"/>
    <w:rsid w:val="0095681E"/>
    <w:rsid w:val="009572D4"/>
    <w:rsid w:val="00961921"/>
    <w:rsid w:val="009632C7"/>
    <w:rsid w:val="0096430A"/>
    <w:rsid w:val="0096554B"/>
    <w:rsid w:val="0096584A"/>
    <w:rsid w:val="00971F08"/>
    <w:rsid w:val="009755EC"/>
    <w:rsid w:val="0097603D"/>
    <w:rsid w:val="00976949"/>
    <w:rsid w:val="00980477"/>
    <w:rsid w:val="00985253"/>
    <w:rsid w:val="009853B3"/>
    <w:rsid w:val="00990630"/>
    <w:rsid w:val="00991761"/>
    <w:rsid w:val="00994DCA"/>
    <w:rsid w:val="009960EC"/>
    <w:rsid w:val="009970DD"/>
    <w:rsid w:val="009A074C"/>
    <w:rsid w:val="009A0FBA"/>
    <w:rsid w:val="009A1601"/>
    <w:rsid w:val="009A3BB6"/>
    <w:rsid w:val="009A462D"/>
    <w:rsid w:val="009A5CBA"/>
    <w:rsid w:val="009B1F30"/>
    <w:rsid w:val="009B3AC2"/>
    <w:rsid w:val="009B4DF4"/>
    <w:rsid w:val="009B564E"/>
    <w:rsid w:val="009B5E7B"/>
    <w:rsid w:val="009B7E87"/>
    <w:rsid w:val="009C0169"/>
    <w:rsid w:val="009C403E"/>
    <w:rsid w:val="009D4FF0"/>
    <w:rsid w:val="009D703C"/>
    <w:rsid w:val="009D718F"/>
    <w:rsid w:val="009E068F"/>
    <w:rsid w:val="009E14E0"/>
    <w:rsid w:val="009E35DB"/>
    <w:rsid w:val="009E47A3"/>
    <w:rsid w:val="009F08F3"/>
    <w:rsid w:val="009F344F"/>
    <w:rsid w:val="009F723B"/>
    <w:rsid w:val="00A031D8"/>
    <w:rsid w:val="00A048A8"/>
    <w:rsid w:val="00A04F49"/>
    <w:rsid w:val="00A13E54"/>
    <w:rsid w:val="00A1447F"/>
    <w:rsid w:val="00A17F63"/>
    <w:rsid w:val="00A2193B"/>
    <w:rsid w:val="00A2351A"/>
    <w:rsid w:val="00A25622"/>
    <w:rsid w:val="00A264A9"/>
    <w:rsid w:val="00A26DCF"/>
    <w:rsid w:val="00A27785"/>
    <w:rsid w:val="00A30187"/>
    <w:rsid w:val="00A3448A"/>
    <w:rsid w:val="00A36297"/>
    <w:rsid w:val="00A41E2B"/>
    <w:rsid w:val="00A43140"/>
    <w:rsid w:val="00A45B74"/>
    <w:rsid w:val="00A52E1D"/>
    <w:rsid w:val="00A56054"/>
    <w:rsid w:val="00A611B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E9F"/>
    <w:rsid w:val="00AA51D6"/>
    <w:rsid w:val="00AB0BC8"/>
    <w:rsid w:val="00AB11CA"/>
    <w:rsid w:val="00AB14D9"/>
    <w:rsid w:val="00AB4AB8"/>
    <w:rsid w:val="00AB655E"/>
    <w:rsid w:val="00AC007F"/>
    <w:rsid w:val="00AC22FB"/>
    <w:rsid w:val="00AC2ECD"/>
    <w:rsid w:val="00AC3119"/>
    <w:rsid w:val="00AC49FB"/>
    <w:rsid w:val="00AC5A10"/>
    <w:rsid w:val="00AD0AA3"/>
    <w:rsid w:val="00AD2ED0"/>
    <w:rsid w:val="00AD3F94"/>
    <w:rsid w:val="00AD4A5A"/>
    <w:rsid w:val="00AD50B2"/>
    <w:rsid w:val="00AE27AC"/>
    <w:rsid w:val="00AE40E0"/>
    <w:rsid w:val="00AE4DBA"/>
    <w:rsid w:val="00AE4F07"/>
    <w:rsid w:val="00AF1C5D"/>
    <w:rsid w:val="00AF42D7"/>
    <w:rsid w:val="00B006FE"/>
    <w:rsid w:val="00B007CB"/>
    <w:rsid w:val="00B02721"/>
    <w:rsid w:val="00B02AA9"/>
    <w:rsid w:val="00B02FA3"/>
    <w:rsid w:val="00B05084"/>
    <w:rsid w:val="00B108A6"/>
    <w:rsid w:val="00B157F9"/>
    <w:rsid w:val="00B20256"/>
    <w:rsid w:val="00B20D09"/>
    <w:rsid w:val="00B2757F"/>
    <w:rsid w:val="00B2763F"/>
    <w:rsid w:val="00B27AAC"/>
    <w:rsid w:val="00B30929"/>
    <w:rsid w:val="00B35CC7"/>
    <w:rsid w:val="00B372AA"/>
    <w:rsid w:val="00B40445"/>
    <w:rsid w:val="00B409E0"/>
    <w:rsid w:val="00B41888"/>
    <w:rsid w:val="00B45A52"/>
    <w:rsid w:val="00B46175"/>
    <w:rsid w:val="00B548B7"/>
    <w:rsid w:val="00B61AEB"/>
    <w:rsid w:val="00B664C7"/>
    <w:rsid w:val="00B70AF2"/>
    <w:rsid w:val="00B713D8"/>
    <w:rsid w:val="00B739F6"/>
    <w:rsid w:val="00B81A6C"/>
    <w:rsid w:val="00B853A2"/>
    <w:rsid w:val="00B85DE5"/>
    <w:rsid w:val="00B90654"/>
    <w:rsid w:val="00B90F73"/>
    <w:rsid w:val="00B93B59"/>
    <w:rsid w:val="00B9406A"/>
    <w:rsid w:val="00BA2280"/>
    <w:rsid w:val="00BA2A08"/>
    <w:rsid w:val="00BA56D2"/>
    <w:rsid w:val="00BA76E0"/>
    <w:rsid w:val="00BB2A25"/>
    <w:rsid w:val="00BB51E9"/>
    <w:rsid w:val="00BC0FDC"/>
    <w:rsid w:val="00BC281F"/>
    <w:rsid w:val="00BC3053"/>
    <w:rsid w:val="00BC43AD"/>
    <w:rsid w:val="00BC4D2E"/>
    <w:rsid w:val="00BC67F2"/>
    <w:rsid w:val="00BD48AC"/>
    <w:rsid w:val="00BD51E2"/>
    <w:rsid w:val="00BD5F1A"/>
    <w:rsid w:val="00BE1234"/>
    <w:rsid w:val="00BE2FA6"/>
    <w:rsid w:val="00BE333F"/>
    <w:rsid w:val="00BE7406"/>
    <w:rsid w:val="00BE7603"/>
    <w:rsid w:val="00BF1F2E"/>
    <w:rsid w:val="00BF20E4"/>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012D"/>
    <w:rsid w:val="00C34C17"/>
    <w:rsid w:val="00C3719D"/>
    <w:rsid w:val="00C37CB2"/>
    <w:rsid w:val="00C473A5"/>
    <w:rsid w:val="00C51943"/>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1793"/>
    <w:rsid w:val="00C93814"/>
    <w:rsid w:val="00C93C4B"/>
    <w:rsid w:val="00C93F5A"/>
    <w:rsid w:val="00C944AB"/>
    <w:rsid w:val="00C95B40"/>
    <w:rsid w:val="00CA1ED8"/>
    <w:rsid w:val="00CB1185"/>
    <w:rsid w:val="00CB1F63"/>
    <w:rsid w:val="00CB5CE7"/>
    <w:rsid w:val="00CB7170"/>
    <w:rsid w:val="00CC040E"/>
    <w:rsid w:val="00CC111F"/>
    <w:rsid w:val="00CC2011"/>
    <w:rsid w:val="00CC388C"/>
    <w:rsid w:val="00CC3EA0"/>
    <w:rsid w:val="00CC7B45"/>
    <w:rsid w:val="00CD1188"/>
    <w:rsid w:val="00CD2ED1"/>
    <w:rsid w:val="00CD337B"/>
    <w:rsid w:val="00CD3843"/>
    <w:rsid w:val="00CD62D9"/>
    <w:rsid w:val="00CE03DB"/>
    <w:rsid w:val="00CE0424"/>
    <w:rsid w:val="00CE7561"/>
    <w:rsid w:val="00CF1354"/>
    <w:rsid w:val="00CF22E1"/>
    <w:rsid w:val="00CF3B1F"/>
    <w:rsid w:val="00CF3BF6"/>
    <w:rsid w:val="00CF625B"/>
    <w:rsid w:val="00CF687E"/>
    <w:rsid w:val="00D0349B"/>
    <w:rsid w:val="00D03E05"/>
    <w:rsid w:val="00D10249"/>
    <w:rsid w:val="00D115C3"/>
    <w:rsid w:val="00D11897"/>
    <w:rsid w:val="00D13135"/>
    <w:rsid w:val="00D13E4E"/>
    <w:rsid w:val="00D239A7"/>
    <w:rsid w:val="00D23F47"/>
    <w:rsid w:val="00D36E71"/>
    <w:rsid w:val="00D37D87"/>
    <w:rsid w:val="00D40B33"/>
    <w:rsid w:val="00D4318F"/>
    <w:rsid w:val="00D438BF"/>
    <w:rsid w:val="00D440F8"/>
    <w:rsid w:val="00D46390"/>
    <w:rsid w:val="00D52D6D"/>
    <w:rsid w:val="00D546FF"/>
    <w:rsid w:val="00D55AD5"/>
    <w:rsid w:val="00D576CA"/>
    <w:rsid w:val="00D61AF5"/>
    <w:rsid w:val="00D652B5"/>
    <w:rsid w:val="00D66155"/>
    <w:rsid w:val="00D708B0"/>
    <w:rsid w:val="00D72C68"/>
    <w:rsid w:val="00D77B1D"/>
    <w:rsid w:val="00D8021F"/>
    <w:rsid w:val="00D80383"/>
    <w:rsid w:val="00D823C6"/>
    <w:rsid w:val="00D8327F"/>
    <w:rsid w:val="00D8358D"/>
    <w:rsid w:val="00D838DE"/>
    <w:rsid w:val="00D85FC9"/>
    <w:rsid w:val="00D86CA3"/>
    <w:rsid w:val="00D871CE"/>
    <w:rsid w:val="00D9196D"/>
    <w:rsid w:val="00D92982"/>
    <w:rsid w:val="00DA305E"/>
    <w:rsid w:val="00DA5417"/>
    <w:rsid w:val="00DA56E8"/>
    <w:rsid w:val="00DB0A9F"/>
    <w:rsid w:val="00DB377D"/>
    <w:rsid w:val="00DC2D36"/>
    <w:rsid w:val="00DC53EF"/>
    <w:rsid w:val="00DC6A55"/>
    <w:rsid w:val="00DE1387"/>
    <w:rsid w:val="00DE5608"/>
    <w:rsid w:val="00DE58D0"/>
    <w:rsid w:val="00DE5F62"/>
    <w:rsid w:val="00DE654F"/>
    <w:rsid w:val="00DF0B6E"/>
    <w:rsid w:val="00DF15E0"/>
    <w:rsid w:val="00DF1BE2"/>
    <w:rsid w:val="00DF37A0"/>
    <w:rsid w:val="00E04A2C"/>
    <w:rsid w:val="00E04AC4"/>
    <w:rsid w:val="00E05E4C"/>
    <w:rsid w:val="00E07AAF"/>
    <w:rsid w:val="00E1092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67D58"/>
    <w:rsid w:val="00E72EFC"/>
    <w:rsid w:val="00E758EC"/>
    <w:rsid w:val="00E8234C"/>
    <w:rsid w:val="00E83AA9"/>
    <w:rsid w:val="00E85928"/>
    <w:rsid w:val="00E87822"/>
    <w:rsid w:val="00E90395"/>
    <w:rsid w:val="00E90E49"/>
    <w:rsid w:val="00E917F9"/>
    <w:rsid w:val="00E9291C"/>
    <w:rsid w:val="00E93FFE"/>
    <w:rsid w:val="00E94F8A"/>
    <w:rsid w:val="00EA4352"/>
    <w:rsid w:val="00EA7A41"/>
    <w:rsid w:val="00EB077B"/>
    <w:rsid w:val="00EB4EA2"/>
    <w:rsid w:val="00EC24D5"/>
    <w:rsid w:val="00EC27C6"/>
    <w:rsid w:val="00EC4207"/>
    <w:rsid w:val="00EC5653"/>
    <w:rsid w:val="00EC71CE"/>
    <w:rsid w:val="00ED1006"/>
    <w:rsid w:val="00ED65B0"/>
    <w:rsid w:val="00EE2FA0"/>
    <w:rsid w:val="00EE31E4"/>
    <w:rsid w:val="00EF18FE"/>
    <w:rsid w:val="00EF3245"/>
    <w:rsid w:val="00EF5787"/>
    <w:rsid w:val="00EF60D0"/>
    <w:rsid w:val="00F044FB"/>
    <w:rsid w:val="00F0528D"/>
    <w:rsid w:val="00F06C67"/>
    <w:rsid w:val="00F06DFD"/>
    <w:rsid w:val="00F071D1"/>
    <w:rsid w:val="00F07533"/>
    <w:rsid w:val="00F10629"/>
    <w:rsid w:val="00F15FA5"/>
    <w:rsid w:val="00F209B7"/>
    <w:rsid w:val="00F2376F"/>
    <w:rsid w:val="00F243D8"/>
    <w:rsid w:val="00F27AA4"/>
    <w:rsid w:val="00F30828"/>
    <w:rsid w:val="00F313D6"/>
    <w:rsid w:val="00F40F0C"/>
    <w:rsid w:val="00F41CBF"/>
    <w:rsid w:val="00F4766C"/>
    <w:rsid w:val="00F5060E"/>
    <w:rsid w:val="00F507D1"/>
    <w:rsid w:val="00F519CE"/>
    <w:rsid w:val="00F51ADA"/>
    <w:rsid w:val="00F56089"/>
    <w:rsid w:val="00F60203"/>
    <w:rsid w:val="00F607C5"/>
    <w:rsid w:val="00F60DEA"/>
    <w:rsid w:val="00F62BF2"/>
    <w:rsid w:val="00F6302A"/>
    <w:rsid w:val="00F63950"/>
    <w:rsid w:val="00F64BAC"/>
    <w:rsid w:val="00F64C2B"/>
    <w:rsid w:val="00F651BE"/>
    <w:rsid w:val="00F67F53"/>
    <w:rsid w:val="00F703BE"/>
    <w:rsid w:val="00F71F69"/>
    <w:rsid w:val="00F72B72"/>
    <w:rsid w:val="00F74BB9"/>
    <w:rsid w:val="00F75582"/>
    <w:rsid w:val="00F76EFA"/>
    <w:rsid w:val="00F804BE"/>
    <w:rsid w:val="00F817CE"/>
    <w:rsid w:val="00F8456C"/>
    <w:rsid w:val="00F8487A"/>
    <w:rsid w:val="00F859D8"/>
    <w:rsid w:val="00F868F5"/>
    <w:rsid w:val="00F9056A"/>
    <w:rsid w:val="00F90F8D"/>
    <w:rsid w:val="00F92782"/>
    <w:rsid w:val="00F93AA9"/>
    <w:rsid w:val="00F96985"/>
    <w:rsid w:val="00F97838"/>
    <w:rsid w:val="00F97990"/>
    <w:rsid w:val="00FA2BB3"/>
    <w:rsid w:val="00FB4C80"/>
    <w:rsid w:val="00FB6A6A"/>
    <w:rsid w:val="00FC5869"/>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31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fontstyle01">
    <w:name w:val="fontstyle01"/>
    <w:basedOn w:val="DefaultParagraphFont"/>
    <w:rsid w:val="00D838DE"/>
    <w:rPr>
      <w:rFonts w:ascii="Times" w:hAnsi="Times" w:hint="default"/>
      <w:b w:val="0"/>
      <w:bCs w:val="0"/>
      <w:i w:val="0"/>
      <w:iCs w:val="0"/>
      <w:color w:val="000000"/>
      <w:sz w:val="20"/>
      <w:szCs w:val="20"/>
    </w:rPr>
  </w:style>
  <w:style w:type="character" w:customStyle="1" w:styleId="TACChar">
    <w:name w:val="TAC Char"/>
    <w:link w:val="TAC"/>
    <w:qFormat/>
    <w:locked/>
    <w:rsid w:val="00D838DE"/>
    <w:rPr>
      <w:rFonts w:ascii="Arial" w:eastAsiaTheme="minorHAnsi" w:hAnsi="Arial" w:cstheme="minorBidi"/>
      <w:sz w:val="18"/>
      <w:szCs w:val="22"/>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943BA3"/>
    <w:rPr>
      <w:rFonts w:ascii="Arial" w:eastAsiaTheme="minorHAnsi" w:hAnsi="Arial" w:cstheme="minorBidi"/>
      <w:b/>
      <w:szCs w:val="22"/>
      <w:lang w:val="en-US"/>
    </w:rPr>
  </w:style>
  <w:style w:type="paragraph" w:styleId="Revision">
    <w:name w:val="Revision"/>
    <w:hidden/>
    <w:uiPriority w:val="99"/>
    <w:semiHidden/>
    <w:rsid w:val="00BD51E2"/>
    <w:rPr>
      <w:rFonts w:ascii="Arial" w:eastAsiaTheme="minorHAnsi" w:hAnsi="Arial" w:cstheme="minorBidi"/>
      <w:szCs w:val="22"/>
      <w:lang w:val="en-US" w:eastAsia="en-US"/>
    </w:rPr>
  </w:style>
  <w:style w:type="character" w:customStyle="1" w:styleId="ReferenceChar">
    <w:name w:val="Reference Char"/>
    <w:link w:val="Reference"/>
    <w:rsid w:val="006814C1"/>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08BE9-2254-4645-BAA0-479F916FE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2761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2023-02-17T20:34:00Z</dcterms:created>
  <dcterms:modified xsi:type="dcterms:W3CDTF">2023-02-17T20:34:00Z</dcterms:modified>
  <cp:category/>
</cp:coreProperties>
</file>